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461CB464" w:rsidR="00BD21BC" w:rsidRPr="00FE1F1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sidR="00E01972">
        <w:rPr>
          <w:rFonts w:eastAsia="MS Mincho" w:cs="Arial"/>
          <w:kern w:val="0"/>
          <w:sz w:val="24"/>
          <w:lang w:val="en-US" w:eastAsia="en-US"/>
        </w:rPr>
        <w:t>WG1 #83</w:t>
      </w:r>
      <w:r w:rsidR="007A4343">
        <w:rPr>
          <w:rFonts w:eastAsia="MS Mincho" w:cs="Arial"/>
          <w:kern w:val="0"/>
          <w:sz w:val="24"/>
          <w:lang w:val="en-US" w:eastAsia="en-US"/>
        </w:rPr>
        <w:tab/>
      </w:r>
      <w:r w:rsidR="00784B66" w:rsidRPr="00BE7157">
        <w:rPr>
          <w:rFonts w:eastAsia="MS Mincho" w:cs="Arial"/>
          <w:kern w:val="0"/>
          <w:sz w:val="24"/>
          <w:lang w:val="en-US" w:eastAsia="en-US"/>
        </w:rPr>
        <w:t>R1-15</w:t>
      </w:r>
      <w:r w:rsidR="00784B66">
        <w:rPr>
          <w:rFonts w:eastAsia="MS Mincho" w:cs="Arial"/>
          <w:kern w:val="0"/>
          <w:sz w:val="24"/>
          <w:lang w:val="en-US" w:eastAsia="en-US"/>
        </w:rPr>
        <w:t>7421</w:t>
      </w:r>
    </w:p>
    <w:p w14:paraId="51C05F98" w14:textId="78D82B0F"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16th – 20</w:t>
      </w:r>
      <w:r w:rsidR="00BD21BC" w:rsidRPr="00FE1F13">
        <w:rPr>
          <w:rFonts w:eastAsia="MS Mincho" w:cs="Arial"/>
          <w:kern w:val="0"/>
          <w:sz w:val="24"/>
          <w:lang w:val="en-US" w:eastAsia="en-US"/>
        </w:rPr>
        <w:t xml:space="preserve">th </w:t>
      </w:r>
      <w:r>
        <w:rPr>
          <w:rFonts w:eastAsia="MS Mincho" w:cs="Arial"/>
          <w:kern w:val="0"/>
          <w:sz w:val="24"/>
          <w:lang w:val="en-US" w:eastAsia="en-US"/>
        </w:rPr>
        <w:t>November</w:t>
      </w:r>
      <w:r w:rsidR="00BD21BC" w:rsidRPr="00FE1F13">
        <w:rPr>
          <w:rFonts w:eastAsia="MS Mincho" w:cs="Arial"/>
          <w:kern w:val="0"/>
          <w:sz w:val="24"/>
          <w:lang w:val="en-US" w:eastAsia="en-US"/>
        </w:rPr>
        <w:t xml:space="preserve"> 2015</w:t>
      </w:r>
    </w:p>
    <w:p w14:paraId="5C202661" w14:textId="7F892950"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00BD21BC"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69C1A11A" w14:textId="77777777" w:rsidR="00E21B75" w:rsidRDefault="00E21B75" w:rsidP="00BD21BC">
      <w:pPr>
        <w:keepNext/>
        <w:tabs>
          <w:tab w:val="left" w:pos="2552"/>
        </w:tabs>
        <w:rPr>
          <w:rFonts w:cs="Arial"/>
          <w:b/>
          <w:sz w:val="24"/>
          <w:lang w:val="en-US"/>
        </w:rPr>
      </w:pPr>
    </w:p>
    <w:p w14:paraId="54FE9035" w14:textId="300F8827"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E01972">
        <w:rPr>
          <w:rFonts w:cs="Arial"/>
          <w:b/>
          <w:sz w:val="24"/>
          <w:lang w:val="en-US"/>
        </w:rPr>
        <w:t xml:space="preserve">:                    </w:t>
      </w:r>
      <w:r w:rsidR="00E01972">
        <w:rPr>
          <w:rFonts w:cs="Arial"/>
          <w:b/>
          <w:sz w:val="24"/>
          <w:lang w:val="en-US"/>
        </w:rPr>
        <w:tab/>
        <w:t>Ericsson</w:t>
      </w:r>
    </w:p>
    <w:p w14:paraId="44EF3611" w14:textId="49466735" w:rsidR="00E21B75" w:rsidRPr="00E21B75" w:rsidRDefault="004B486D" w:rsidP="00E019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sidR="00E01972">
        <w:rPr>
          <w:rFonts w:cs="Arial"/>
          <w:b/>
          <w:sz w:val="24"/>
          <w:lang w:val="en-US"/>
        </w:rPr>
        <w:tab/>
      </w:r>
      <w:r w:rsidR="009372D3">
        <w:rPr>
          <w:rFonts w:cs="Arial"/>
          <w:b/>
          <w:sz w:val="24"/>
          <w:lang w:val="en-US"/>
        </w:rPr>
        <w:t>NB-</w:t>
      </w:r>
      <w:proofErr w:type="spellStart"/>
      <w:r w:rsidR="009372D3">
        <w:rPr>
          <w:rFonts w:cs="Arial"/>
          <w:b/>
          <w:sz w:val="24"/>
          <w:lang w:val="en-US"/>
        </w:rPr>
        <w:t>IoT</w:t>
      </w:r>
      <w:proofErr w:type="spellEnd"/>
      <w:r w:rsidR="009372D3">
        <w:rPr>
          <w:rFonts w:cs="Arial"/>
          <w:b/>
          <w:sz w:val="24"/>
          <w:lang w:val="en-US"/>
        </w:rPr>
        <w:t xml:space="preserve"> - </w:t>
      </w:r>
      <w:r w:rsidR="00492298">
        <w:rPr>
          <w:rFonts w:cs="Arial"/>
          <w:b/>
          <w:sz w:val="24"/>
          <w:lang w:val="en-US"/>
        </w:rPr>
        <w:t xml:space="preserve">Performance of </w:t>
      </w:r>
      <w:r w:rsidR="00E01972" w:rsidRPr="00E01972">
        <w:rPr>
          <w:rFonts w:cs="Arial"/>
          <w:b/>
          <w:sz w:val="24"/>
          <w:lang w:val="en-US"/>
        </w:rPr>
        <w:t>1</w:t>
      </w:r>
      <w:r w:rsidR="00E01972">
        <w:rPr>
          <w:rFonts w:cs="Arial"/>
          <w:b/>
          <w:sz w:val="24"/>
          <w:lang w:val="en-US"/>
        </w:rPr>
        <w:t>5 kHz subcarrier spacing for NB-</w:t>
      </w:r>
      <w:proofErr w:type="spellStart"/>
      <w:r w:rsidR="00E01972" w:rsidRPr="00E01972">
        <w:rPr>
          <w:rFonts w:cs="Arial"/>
          <w:b/>
          <w:sz w:val="24"/>
          <w:lang w:val="en-US"/>
        </w:rPr>
        <w:t>IoT</w:t>
      </w:r>
      <w:proofErr w:type="spellEnd"/>
      <w:r w:rsidR="00E01972" w:rsidRPr="00E01972">
        <w:rPr>
          <w:rFonts w:cs="Arial"/>
          <w:b/>
          <w:sz w:val="24"/>
          <w:lang w:val="en-US"/>
        </w:rPr>
        <w:t xml:space="preserve"> uplink</w:t>
      </w:r>
      <w:r w:rsidR="00446040">
        <w:rPr>
          <w:rFonts w:cs="Arial"/>
          <w:b/>
          <w:sz w:val="24"/>
          <w:lang w:val="en-US"/>
        </w:rPr>
        <w:t xml:space="preserve"> shared channel</w:t>
      </w:r>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1333F7FA"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784B66">
        <w:rPr>
          <w:rFonts w:cs="Arial"/>
          <w:b/>
          <w:sz w:val="24"/>
          <w:lang w:val="en-US"/>
        </w:rPr>
        <w:t>6.2.6.2.3</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51995D7A" w14:textId="58EA1FB4" w:rsidR="004B486D" w:rsidRPr="004B486D" w:rsidRDefault="007A4343" w:rsidP="004B486D">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proofErr w:type="spellStart"/>
      <w:r w:rsidR="00D9057B" w:rsidRPr="00D9057B">
        <w:rPr>
          <w:i/>
          <w:lang w:val="en-US"/>
        </w:rPr>
        <w:t>NarrowBand</w:t>
      </w:r>
      <w:proofErr w:type="spellEnd"/>
      <w:r w:rsidR="00D9057B" w:rsidRPr="00D9057B">
        <w:rPr>
          <w:i/>
          <w:lang w:val="en-US"/>
        </w:rPr>
        <w:t xml:space="preserve"> IOT (NB-IOT)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081E87">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p>
    <w:p w14:paraId="03A3EA30" w14:textId="77777777" w:rsidR="004B486D" w:rsidRPr="004B486D" w:rsidRDefault="004B486D" w:rsidP="004B486D">
      <w:pPr>
        <w:pStyle w:val="BodyText"/>
        <w:rPr>
          <w:lang w:val="en-US"/>
        </w:rPr>
      </w:pPr>
      <w:r w:rsidRPr="004B486D">
        <w:rPr>
          <w:lang w:val="en-US"/>
        </w:rPr>
        <w:t xml:space="preserve">NB-IOT should support 3 different modes of operation: </w:t>
      </w:r>
    </w:p>
    <w:p w14:paraId="425BF73F" w14:textId="41C908EC" w:rsidR="004B486D" w:rsidRPr="004B486D" w:rsidRDefault="005C2F5A" w:rsidP="004B486D">
      <w:pPr>
        <w:pStyle w:val="BodyText"/>
        <w:rPr>
          <w:lang w:val="en-US"/>
        </w:rPr>
      </w:pPr>
      <w:r>
        <w:rPr>
          <w:lang w:val="en-US"/>
        </w:rPr>
        <w:t>1.</w:t>
      </w:r>
      <w:r>
        <w:rPr>
          <w:lang w:val="en-US"/>
        </w:rPr>
        <w:tab/>
        <w:t>“</w:t>
      </w:r>
      <w:r w:rsidR="004B486D" w:rsidRPr="004B486D">
        <w:rPr>
          <w:lang w:val="en-US"/>
        </w:rPr>
        <w:t>Stand-alon</w:t>
      </w:r>
      <w:r>
        <w:rPr>
          <w:lang w:val="en-US"/>
        </w:rPr>
        <w:t>e operation”</w:t>
      </w:r>
      <w:r w:rsidR="004B486D" w:rsidRPr="004B486D">
        <w:rPr>
          <w:lang w:val="en-US"/>
        </w:rPr>
        <w:t xml:space="preserve"> utilizing for example the spectrum currently being used by GERAN systems as a replacement of one or more GSM carriers</w:t>
      </w:r>
    </w:p>
    <w:p w14:paraId="5D29147C" w14:textId="31045071" w:rsidR="004B486D" w:rsidRPr="004B486D" w:rsidRDefault="005C2F5A" w:rsidP="004B486D">
      <w:pPr>
        <w:pStyle w:val="BodyText"/>
        <w:rPr>
          <w:lang w:val="en-US"/>
        </w:rPr>
      </w:pPr>
      <w:r>
        <w:rPr>
          <w:lang w:val="en-US"/>
        </w:rPr>
        <w:t>2.</w:t>
      </w:r>
      <w:r>
        <w:rPr>
          <w:lang w:val="en-US"/>
        </w:rPr>
        <w:tab/>
        <w:t>“Guard band operation”</w:t>
      </w:r>
      <w:r w:rsidR="004B486D" w:rsidRPr="004B486D">
        <w:rPr>
          <w:lang w:val="en-US"/>
        </w:rPr>
        <w:t xml:space="preserve"> utilizing the unused resource blocks within a LTE carrier’s guard-band </w:t>
      </w:r>
    </w:p>
    <w:p w14:paraId="360D712C" w14:textId="12339245" w:rsidR="004B486D" w:rsidRDefault="005C2F5A" w:rsidP="004B486D">
      <w:pPr>
        <w:pStyle w:val="BodyText"/>
        <w:rPr>
          <w:lang w:val="en-US"/>
        </w:rPr>
      </w:pPr>
      <w:r>
        <w:rPr>
          <w:lang w:val="en-US"/>
        </w:rPr>
        <w:t>3.</w:t>
      </w:r>
      <w:r>
        <w:rPr>
          <w:lang w:val="en-US"/>
        </w:rPr>
        <w:tab/>
        <w:t>“In-band operation”</w:t>
      </w:r>
      <w:r w:rsidR="004B486D" w:rsidRPr="004B486D">
        <w:rPr>
          <w:lang w:val="en-US"/>
        </w:rPr>
        <w:t xml:space="preserve"> utilizing resource blocks within a normal LTE carrier</w:t>
      </w:r>
    </w:p>
    <w:p w14:paraId="3323D6F1" w14:textId="097E0EFE" w:rsidR="00492298" w:rsidRDefault="00353B36" w:rsidP="004B486D">
      <w:pPr>
        <w:pStyle w:val="BodyText"/>
        <w:rPr>
          <w:lang w:val="en-US"/>
        </w:rPr>
      </w:pPr>
      <w:r>
        <w:rPr>
          <w:lang w:val="en-US"/>
        </w:rPr>
        <w:t>NB-</w:t>
      </w:r>
      <w:proofErr w:type="spellStart"/>
      <w:r>
        <w:rPr>
          <w:lang w:val="en-US"/>
        </w:rPr>
        <w:t>IoT</w:t>
      </w:r>
      <w:proofErr w:type="spellEnd"/>
      <w:r>
        <w:rPr>
          <w:lang w:val="en-US"/>
        </w:rPr>
        <w:t xml:space="preserve"> currently includes </w:t>
      </w:r>
      <w:r w:rsidRPr="00353B36">
        <w:rPr>
          <w:lang w:val="en-US"/>
        </w:rPr>
        <w:t xml:space="preserve">two options </w:t>
      </w:r>
      <w:r>
        <w:rPr>
          <w:lang w:val="en-US"/>
        </w:rPr>
        <w:t>under consideration,</w:t>
      </w:r>
      <w:r w:rsidRPr="00353B36">
        <w:rPr>
          <w:lang w:val="en-US"/>
        </w:rPr>
        <w:t xml:space="preserve"> </w:t>
      </w:r>
      <w:r>
        <w:rPr>
          <w:lang w:val="en-US"/>
        </w:rPr>
        <w:t>SC-</w:t>
      </w:r>
      <w:r w:rsidRPr="00353B36">
        <w:rPr>
          <w:lang w:val="en-US"/>
        </w:rPr>
        <w:t>FDMA</w:t>
      </w:r>
      <w:r>
        <w:rPr>
          <w:lang w:val="en-US"/>
        </w:rPr>
        <w:t xml:space="preserve"> and</w:t>
      </w:r>
      <w:r w:rsidRPr="00353B36">
        <w:rPr>
          <w:lang w:val="en-US"/>
        </w:rPr>
        <w:t xml:space="preserve"> </w:t>
      </w:r>
      <w:r>
        <w:rPr>
          <w:lang w:val="en-US"/>
        </w:rPr>
        <w:t>FDMA with GMSK modulation. In [</w:t>
      </w:r>
      <w:r w:rsidR="00C05479">
        <w:rPr>
          <w:lang w:val="en-US"/>
        </w:rPr>
        <w:t>2</w:t>
      </w:r>
      <w:r>
        <w:rPr>
          <w:lang w:val="en-US"/>
        </w:rPr>
        <w:t xml:space="preserve">], an uplink design based on SC-FDMA with 2.5 kHz subcarrier spacing </w:t>
      </w:r>
      <w:r w:rsidR="00C05479">
        <w:rPr>
          <w:lang w:val="en-US"/>
        </w:rPr>
        <w:t xml:space="preserve">for </w:t>
      </w:r>
      <w:r w:rsidR="00446040">
        <w:rPr>
          <w:lang w:val="en-US"/>
        </w:rPr>
        <w:t xml:space="preserve">the uplink shared channel, </w:t>
      </w:r>
      <w:r w:rsidR="00C05479">
        <w:rPr>
          <w:lang w:val="en-US"/>
        </w:rPr>
        <w:t>M-PUSCH</w:t>
      </w:r>
      <w:r w:rsidR="00446040">
        <w:rPr>
          <w:lang w:val="en-US"/>
        </w:rPr>
        <w:t>,</w:t>
      </w:r>
      <w:r w:rsidR="00C05479">
        <w:rPr>
          <w:lang w:val="en-US"/>
        </w:rPr>
        <w:t xml:space="preserve"> </w:t>
      </w:r>
      <w:r>
        <w:rPr>
          <w:lang w:val="en-US"/>
        </w:rPr>
        <w:t xml:space="preserve">is described. </w:t>
      </w:r>
      <w:r w:rsidR="00492298">
        <w:rPr>
          <w:lang w:val="en-US"/>
        </w:rPr>
        <w:t xml:space="preserve">In [3], it is shown that it is </w:t>
      </w:r>
      <w:r w:rsidR="00E15E14">
        <w:rPr>
          <w:lang w:val="en-US"/>
        </w:rPr>
        <w:t>possible</w:t>
      </w:r>
      <w:r w:rsidR="00492298">
        <w:rPr>
          <w:lang w:val="en-US"/>
        </w:rPr>
        <w:t xml:space="preserve"> to use 15 kHz subcarrier spacing for M-PUSCH when the timing advance error is much larger than the cyclic prefix (CP) interval</w:t>
      </w:r>
      <w:r w:rsidR="00E15E14">
        <w:rPr>
          <w:lang w:val="en-US"/>
        </w:rPr>
        <w:t xml:space="preserve"> and still </w:t>
      </w:r>
      <w:proofErr w:type="gramStart"/>
      <w:r w:rsidR="00E15E14">
        <w:rPr>
          <w:lang w:val="en-US"/>
        </w:rPr>
        <w:t>preserve</w:t>
      </w:r>
      <w:proofErr w:type="gramEnd"/>
      <w:r w:rsidR="00E15E14">
        <w:rPr>
          <w:lang w:val="en-US"/>
        </w:rPr>
        <w:t xml:space="preserve"> orthogonality against LTE interference if deployed </w:t>
      </w:r>
      <w:proofErr w:type="spellStart"/>
      <w:r w:rsidR="00E15E14">
        <w:rPr>
          <w:lang w:val="en-US"/>
        </w:rPr>
        <w:t>inband</w:t>
      </w:r>
      <w:proofErr w:type="spellEnd"/>
      <w:r w:rsidR="00492298">
        <w:rPr>
          <w:lang w:val="en-US"/>
        </w:rPr>
        <w:t xml:space="preserve">. </w:t>
      </w:r>
      <w:r w:rsidR="00E15E14">
        <w:rPr>
          <w:lang w:val="en-US"/>
        </w:rPr>
        <w:t>This is achieved by using a</w:t>
      </w:r>
      <w:r w:rsidR="00492298">
        <w:rPr>
          <w:lang w:val="en-US"/>
        </w:rPr>
        <w:t xml:space="preserve"> special M-PUSCH repetition </w:t>
      </w:r>
      <w:r w:rsidR="00E15E14">
        <w:rPr>
          <w:lang w:val="en-US"/>
        </w:rPr>
        <w:t>p</w:t>
      </w:r>
      <w:r w:rsidR="004042BA">
        <w:rPr>
          <w:lang w:val="en-US"/>
        </w:rPr>
        <w:t xml:space="preserve">attern </w:t>
      </w:r>
      <w:r w:rsidR="00E15E14">
        <w:rPr>
          <w:lang w:val="en-US"/>
        </w:rPr>
        <w:t>(see [3])</w:t>
      </w:r>
      <w:r w:rsidR="00092AAE">
        <w:rPr>
          <w:lang w:val="en-US"/>
        </w:rPr>
        <w:t xml:space="preserve">. </w:t>
      </w:r>
      <w:r w:rsidR="00492298">
        <w:rPr>
          <w:lang w:val="en-US"/>
        </w:rPr>
        <w:t>In this contribution, the performance of 15 kHz subcarrier spacing is analyzed.</w:t>
      </w:r>
      <w:r w:rsidR="00092AAE">
        <w:rPr>
          <w:lang w:val="en-US"/>
        </w:rPr>
        <w:t xml:space="preserve"> For completeness, the performance of M-PRACH timing advance (TA) estimation accuracy is also included. M-PUSCH performance is evaluated according to the TA estimation accuracy based on M-PRACH.</w:t>
      </w:r>
    </w:p>
    <w:p w14:paraId="4058AE25" w14:textId="1B156BBD" w:rsidR="002C6DB8" w:rsidRPr="00FE1F13" w:rsidRDefault="00770036" w:rsidP="00F00A2C">
      <w:pPr>
        <w:pStyle w:val="Heading1"/>
        <w:rPr>
          <w:lang w:val="en-US"/>
        </w:rPr>
      </w:pPr>
      <w:r>
        <w:rPr>
          <w:lang w:val="en-US"/>
        </w:rPr>
        <w:t>M-PRACH formats and t</w:t>
      </w:r>
      <w:r w:rsidR="00AF44B2">
        <w:rPr>
          <w:lang w:val="en-US"/>
        </w:rPr>
        <w:t xml:space="preserve">iming advance </w:t>
      </w:r>
      <w:r w:rsidR="004700B0">
        <w:rPr>
          <w:lang w:val="en-US"/>
        </w:rPr>
        <w:t>estimation accuracy</w:t>
      </w:r>
    </w:p>
    <w:p w14:paraId="6186D301" w14:textId="469B65BF" w:rsidR="007C7907" w:rsidRDefault="007C7907" w:rsidP="00683F57">
      <w:pPr>
        <w:pStyle w:val="BodyText"/>
        <w:rPr>
          <w:color w:val="000000"/>
          <w:lang w:val="en-US"/>
        </w:rPr>
      </w:pPr>
      <w:r>
        <w:rPr>
          <w:color w:val="000000"/>
          <w:lang w:val="en-US"/>
        </w:rPr>
        <w:t>M-PRACH design for supporting SC-FDMA was described in details in [</w:t>
      </w:r>
      <w:r w:rsidR="007F302C">
        <w:rPr>
          <w:color w:val="000000"/>
          <w:lang w:val="en-US"/>
        </w:rPr>
        <w:t>4</w:t>
      </w:r>
      <w:r>
        <w:rPr>
          <w:color w:val="000000"/>
          <w:lang w:val="en-US"/>
        </w:rPr>
        <w:t>]. Although the design in [</w:t>
      </w:r>
      <w:r w:rsidR="007F302C">
        <w:rPr>
          <w:color w:val="000000"/>
          <w:lang w:val="en-US"/>
        </w:rPr>
        <w:t>4</w:t>
      </w:r>
      <w:r>
        <w:rPr>
          <w:color w:val="000000"/>
          <w:lang w:val="en-US"/>
        </w:rPr>
        <w:t xml:space="preserve">] was presented for supporting 2.5 kHz spacing for M-PUSCH, the same design can be used for supporting 15 kHz subcarrier spacing. We include some highlights here. </w:t>
      </w:r>
    </w:p>
    <w:p w14:paraId="1E408390" w14:textId="37C53C9B" w:rsidR="007C7907" w:rsidRDefault="00404BAC" w:rsidP="007C7907">
      <w:pPr>
        <w:pStyle w:val="Heading2"/>
        <w:keepLines w:val="0"/>
        <w:numPr>
          <w:ilvl w:val="1"/>
          <w:numId w:val="9"/>
        </w:numPr>
        <w:overflowPunct/>
        <w:autoSpaceDE/>
        <w:autoSpaceDN/>
        <w:adjustRightInd/>
        <w:spacing w:before="120" w:after="60" w:line="276" w:lineRule="auto"/>
        <w:textAlignment w:val="auto"/>
      </w:pPr>
      <w:bookmarkStart w:id="1" w:name="_Ref430695182"/>
      <w:r>
        <w:t>M-</w:t>
      </w:r>
      <w:r w:rsidR="007C7907" w:rsidRPr="00E330BC">
        <w:t>PRACH Formats</w:t>
      </w:r>
      <w:bookmarkEnd w:id="1"/>
      <w:r w:rsidR="007C7907">
        <w:t xml:space="preserve"> 0 and 1</w:t>
      </w:r>
    </w:p>
    <w:p w14:paraId="700417C0" w14:textId="26E50808" w:rsidR="009C2B0C" w:rsidRDefault="001A652E" w:rsidP="00F94A58">
      <w:pPr>
        <w:pStyle w:val="BodyText"/>
        <w:rPr>
          <w:lang w:val="en-US" w:eastAsia="ko-KR"/>
        </w:rPr>
      </w:pPr>
      <w:bookmarkStart w:id="2" w:name="_Ref426290311"/>
      <w:r>
        <w:rPr>
          <w:lang w:val="en-US" w:eastAsia="ko-KR"/>
        </w:rPr>
        <w:t>M-PRACH preamble</w:t>
      </w:r>
      <w:r w:rsidR="005C2BBB">
        <w:rPr>
          <w:lang w:val="en-US" w:eastAsia="ko-KR"/>
        </w:rPr>
        <w:t xml:space="preserve"> F</w:t>
      </w:r>
      <w:r w:rsidR="00354E71">
        <w:rPr>
          <w:lang w:val="en-US" w:eastAsia="ko-KR"/>
        </w:rPr>
        <w:t>ormats 0 and 1</w:t>
      </w:r>
      <w:r w:rsidR="002824CF">
        <w:rPr>
          <w:lang w:val="en-US" w:eastAsia="ko-KR"/>
        </w:rPr>
        <w:t xml:space="preserve"> are</w:t>
      </w:r>
      <w:r w:rsidR="00354E71">
        <w:rPr>
          <w:lang w:val="en-US" w:eastAsia="ko-KR"/>
        </w:rPr>
        <w:t xml:space="preserve"> </w:t>
      </w:r>
      <w:r w:rsidR="004C091E">
        <w:rPr>
          <w:lang w:val="en-US" w:eastAsia="ko-KR"/>
        </w:rPr>
        <w:t xml:space="preserve">based on </w:t>
      </w:r>
      <w:r w:rsidR="004C091E" w:rsidRPr="00FE1F13">
        <w:rPr>
          <w:lang w:val="en-US" w:eastAsia="ko-KR"/>
        </w:rPr>
        <w:t>length-</w:t>
      </w:r>
      <w:r w:rsidR="00A55C65">
        <w:rPr>
          <w:lang w:val="en-US" w:eastAsia="ko-KR"/>
        </w:rPr>
        <w:t>251</w:t>
      </w:r>
      <w:r w:rsidR="004C091E" w:rsidRPr="00FE1F13">
        <w:rPr>
          <w:lang w:val="en-US" w:eastAsia="ko-KR"/>
        </w:rPr>
        <w:t xml:space="preserve"> </w:t>
      </w:r>
      <w:proofErr w:type="spellStart"/>
      <w:r w:rsidR="004C091E" w:rsidRPr="00FE1F13">
        <w:rPr>
          <w:lang w:val="en-US" w:eastAsia="ko-KR"/>
        </w:rPr>
        <w:t>Zadoff</w:t>
      </w:r>
      <w:proofErr w:type="spellEnd"/>
      <w:r w:rsidR="004C091E" w:rsidRPr="00FE1F13">
        <w:rPr>
          <w:lang w:val="en-US" w:eastAsia="ko-KR"/>
        </w:rPr>
        <w:t>-Ch</w:t>
      </w:r>
      <w:r w:rsidR="00A55C65">
        <w:rPr>
          <w:lang w:val="en-US" w:eastAsia="ko-KR"/>
        </w:rPr>
        <w:t xml:space="preserve">u sequences </w:t>
      </w:r>
      <w:r w:rsidR="00597071">
        <w:rPr>
          <w:lang w:val="en-US" w:eastAsia="ko-KR"/>
        </w:rPr>
        <w:t xml:space="preserve">with </w:t>
      </w:r>
      <w:r w:rsidR="00597071" w:rsidRPr="00FE1F13">
        <w:rPr>
          <w:lang w:val="en-US" w:eastAsia="ko-KR"/>
        </w:rPr>
        <w:t>312.5 Hz subcarrier spacing</w:t>
      </w:r>
      <w:r w:rsidR="002824CF">
        <w:rPr>
          <w:lang w:val="en-US" w:eastAsia="ko-KR"/>
        </w:rPr>
        <w:t>, resulting in 8</w:t>
      </w:r>
      <w:r w:rsidR="002824CF" w:rsidRPr="00FE1F13">
        <w:rPr>
          <w:lang w:val="en-US" w:eastAsia="ko-KR"/>
        </w:rPr>
        <w:t xml:space="preserve">0 kHz </w:t>
      </w:r>
      <w:r w:rsidR="002824CF">
        <w:rPr>
          <w:lang w:val="en-US" w:eastAsia="ko-KR"/>
        </w:rPr>
        <w:t>M-PRACH</w:t>
      </w:r>
      <w:r w:rsidR="002824CF" w:rsidRPr="00FE1F13">
        <w:rPr>
          <w:lang w:val="en-US" w:eastAsia="ko-KR"/>
        </w:rPr>
        <w:t xml:space="preserve"> ban</w:t>
      </w:r>
      <w:r w:rsidR="002824CF">
        <w:rPr>
          <w:lang w:val="en-US" w:eastAsia="ko-KR"/>
        </w:rPr>
        <w:t xml:space="preserve">dwidth. Most of </w:t>
      </w:r>
      <w:r w:rsidR="00354E71">
        <w:rPr>
          <w:lang w:val="en-US" w:eastAsia="ko-KR"/>
        </w:rPr>
        <w:t>the UEs in the system use these two</w:t>
      </w:r>
      <w:r w:rsidR="002824CF">
        <w:rPr>
          <w:lang w:val="en-US" w:eastAsia="ko-KR"/>
        </w:rPr>
        <w:t xml:space="preserve"> type</w:t>
      </w:r>
      <w:r w:rsidR="00354E71">
        <w:rPr>
          <w:lang w:val="en-US" w:eastAsia="ko-KR"/>
        </w:rPr>
        <w:t>s</w:t>
      </w:r>
      <w:r w:rsidR="002824CF">
        <w:rPr>
          <w:lang w:val="en-US" w:eastAsia="ko-KR"/>
        </w:rPr>
        <w:t xml:space="preserve"> of M-PRACH preambles.</w:t>
      </w:r>
      <w:r w:rsidR="00F94A58">
        <w:rPr>
          <w:lang w:val="en-US" w:eastAsia="ko-KR"/>
        </w:rPr>
        <w:t xml:space="preserve"> </w:t>
      </w:r>
      <w:r w:rsidR="00AA7DEB">
        <w:rPr>
          <w:lang w:val="en-US" w:eastAsia="ko-KR"/>
        </w:rPr>
        <w:t xml:space="preserve">The basic symbol duration of </w:t>
      </w:r>
      <w:r w:rsidR="00CF4334">
        <w:rPr>
          <w:lang w:val="en-US" w:eastAsia="ko-KR"/>
        </w:rPr>
        <w:t>M-PRACH preamble F</w:t>
      </w:r>
      <w:r w:rsidR="00F94A58">
        <w:rPr>
          <w:lang w:val="en-US" w:eastAsia="ko-KR"/>
        </w:rPr>
        <w:t xml:space="preserve">ormats 0 and 1 </w:t>
      </w:r>
      <w:r w:rsidR="00CF4334">
        <w:rPr>
          <w:lang w:val="en-US" w:eastAsia="ko-KR"/>
        </w:rPr>
        <w:t xml:space="preserve">is 3.2 </w:t>
      </w:r>
      <w:proofErr w:type="spellStart"/>
      <w:proofErr w:type="gramStart"/>
      <w:r w:rsidR="00CF4334">
        <w:rPr>
          <w:lang w:val="en-US" w:eastAsia="ko-KR"/>
        </w:rPr>
        <w:t>ms</w:t>
      </w:r>
      <w:proofErr w:type="gramEnd"/>
      <w:r w:rsidR="00CF4334">
        <w:rPr>
          <w:lang w:val="en-US" w:eastAsia="ko-KR"/>
        </w:rPr>
        <w:t>.</w:t>
      </w:r>
      <w:proofErr w:type="spellEnd"/>
      <w:r w:rsidR="00CF4334">
        <w:rPr>
          <w:lang w:val="en-US" w:eastAsia="ko-KR"/>
        </w:rPr>
        <w:t xml:space="preserve"> A</w:t>
      </w:r>
      <w:r w:rsidR="00F94A58">
        <w:rPr>
          <w:lang w:val="en-US" w:eastAsia="ko-KR"/>
        </w:rPr>
        <w:t xml:space="preserve"> </w:t>
      </w:r>
      <w:r w:rsidR="00F94A58" w:rsidRPr="00F94A58">
        <w:rPr>
          <w:lang w:val="en-US" w:eastAsia="ko-KR"/>
        </w:rPr>
        <w:t xml:space="preserve">4 </w:t>
      </w:r>
      <w:proofErr w:type="spellStart"/>
      <w:r w:rsidR="00F94A58" w:rsidRPr="00F94A58">
        <w:rPr>
          <w:lang w:val="en-US" w:eastAsia="ko-KR"/>
        </w:rPr>
        <w:t>ms</w:t>
      </w:r>
      <w:proofErr w:type="spellEnd"/>
      <w:r w:rsidR="00F94A58" w:rsidRPr="00F94A58">
        <w:rPr>
          <w:lang w:val="en-US" w:eastAsia="ko-KR"/>
        </w:rPr>
        <w:t xml:space="preserve"> </w:t>
      </w:r>
      <w:r w:rsidR="00F94A58">
        <w:rPr>
          <w:lang w:val="en-US" w:eastAsia="ko-KR"/>
        </w:rPr>
        <w:t xml:space="preserve">segment is defined </w:t>
      </w:r>
      <w:r w:rsidR="00F94A58" w:rsidRPr="00F94A58">
        <w:rPr>
          <w:lang w:val="en-US" w:eastAsia="ko-KR"/>
        </w:rPr>
        <w:t>as a basic random acce</w:t>
      </w:r>
      <w:r w:rsidR="00F94A58">
        <w:rPr>
          <w:lang w:val="en-US" w:eastAsia="ko-KR"/>
        </w:rPr>
        <w:t xml:space="preserve">ss segment, giving rise to </w:t>
      </w:r>
      <w:r w:rsidR="00F94A58" w:rsidRPr="00F94A58">
        <w:rPr>
          <w:lang w:val="en-US" w:eastAsia="ko-KR"/>
        </w:rPr>
        <w:t xml:space="preserve">0.8 </w:t>
      </w:r>
      <w:proofErr w:type="spellStart"/>
      <w:r w:rsidR="00F94A58" w:rsidRPr="00F94A58">
        <w:rPr>
          <w:lang w:val="en-US" w:eastAsia="ko-KR"/>
        </w:rPr>
        <w:t>ms</w:t>
      </w:r>
      <w:proofErr w:type="spellEnd"/>
      <w:r w:rsidR="00F94A58" w:rsidRPr="00F94A58">
        <w:rPr>
          <w:lang w:val="en-US" w:eastAsia="ko-KR"/>
        </w:rPr>
        <w:t xml:space="preserve"> resources remaining for cyclic prefix (CP) and guard time (GT). To maximize </w:t>
      </w:r>
      <w:r w:rsidR="00D954BD">
        <w:rPr>
          <w:lang w:val="en-US" w:eastAsia="ko-KR"/>
        </w:rPr>
        <w:t>cell size</w:t>
      </w:r>
      <w:r w:rsidR="00F94A58" w:rsidRPr="00F94A58">
        <w:rPr>
          <w:lang w:val="en-US" w:eastAsia="ko-KR"/>
        </w:rPr>
        <w:t xml:space="preserve">, the CP is dimensioned to be 0.4 </w:t>
      </w:r>
      <w:proofErr w:type="spellStart"/>
      <w:r w:rsidR="00F94A58" w:rsidRPr="00F94A58">
        <w:rPr>
          <w:lang w:val="en-US" w:eastAsia="ko-KR"/>
        </w:rPr>
        <w:t>ms</w:t>
      </w:r>
      <w:proofErr w:type="spellEnd"/>
      <w:r w:rsidR="00F94A58">
        <w:rPr>
          <w:lang w:val="en-US" w:eastAsia="ko-KR"/>
        </w:rPr>
        <w:t xml:space="preserve">, which supports </w:t>
      </w:r>
      <w:r w:rsidR="00F94A58" w:rsidRPr="00F94A58">
        <w:rPr>
          <w:lang w:val="en-US" w:eastAsia="ko-KR"/>
        </w:rPr>
        <w:t>cell sizes up to 60 km</w:t>
      </w:r>
      <w:r w:rsidR="00F94A58">
        <w:rPr>
          <w:lang w:val="en-US" w:eastAsia="ko-KR"/>
        </w:rPr>
        <w:t xml:space="preserve">. </w:t>
      </w:r>
      <w:r w:rsidR="00544459">
        <w:rPr>
          <w:lang w:val="en-US" w:eastAsia="ko-KR"/>
        </w:rPr>
        <w:fldChar w:fldCharType="begin"/>
      </w:r>
      <w:r w:rsidR="00544459">
        <w:rPr>
          <w:lang w:val="en-US" w:eastAsia="ko-KR"/>
        </w:rPr>
        <w:instrText xml:space="preserve"> REF _Ref430953661 \h </w:instrText>
      </w:r>
      <w:r w:rsidR="00544459">
        <w:rPr>
          <w:lang w:val="en-US" w:eastAsia="ko-KR"/>
        </w:rPr>
      </w:r>
      <w:r w:rsidR="00544459">
        <w:rPr>
          <w:lang w:val="en-US" w:eastAsia="ko-KR"/>
        </w:rPr>
        <w:fldChar w:fldCharType="separate"/>
      </w:r>
      <w:r w:rsidR="00081E87">
        <w:t xml:space="preserve">Figure </w:t>
      </w:r>
      <w:r w:rsidR="00081E87">
        <w:rPr>
          <w:noProof/>
        </w:rPr>
        <w:t>1</w:t>
      </w:r>
      <w:r w:rsidR="00544459">
        <w:rPr>
          <w:lang w:val="en-US" w:eastAsia="ko-KR"/>
        </w:rPr>
        <w:fldChar w:fldCharType="end"/>
      </w:r>
      <w:r w:rsidR="00D954BD">
        <w:rPr>
          <w:lang w:val="en-US" w:eastAsia="ko-KR"/>
        </w:rPr>
        <w:t xml:space="preserve"> </w:t>
      </w:r>
      <w:r w:rsidR="00F94A58">
        <w:rPr>
          <w:lang w:val="en-US" w:eastAsia="ko-KR"/>
        </w:rPr>
        <w:t>illustrates M-PRACH CP/GT dimensioning.</w:t>
      </w:r>
    </w:p>
    <w:p w14:paraId="2B3D3729" w14:textId="5EE1C31E" w:rsidR="009C2B0C" w:rsidRDefault="009C2B0C" w:rsidP="00F94A58">
      <w:pPr>
        <w:pStyle w:val="BodyText"/>
        <w:rPr>
          <w:lang w:val="en-US" w:eastAsia="ko-KR"/>
        </w:rPr>
      </w:pPr>
      <w:r>
        <w:rPr>
          <w:lang w:val="en-US" w:eastAsia="ko-KR"/>
        </w:rPr>
        <w:t xml:space="preserve">M-PRACH preamble format 0 supports UE with coupling loss lower than 144 </w:t>
      </w:r>
      <w:proofErr w:type="spellStart"/>
      <w:r>
        <w:rPr>
          <w:lang w:val="en-US" w:eastAsia="ko-KR"/>
        </w:rPr>
        <w:t>dB.</w:t>
      </w:r>
      <w:proofErr w:type="spellEnd"/>
      <w:r>
        <w:rPr>
          <w:lang w:val="en-US" w:eastAsia="ko-KR"/>
        </w:rPr>
        <w:t xml:space="preserve"> </w:t>
      </w:r>
      <w:r w:rsidR="005B2CC1">
        <w:rPr>
          <w:lang w:val="en-US" w:eastAsia="ko-KR"/>
        </w:rPr>
        <w:t xml:space="preserve">One M-PRACH segment (4 </w:t>
      </w:r>
      <w:proofErr w:type="spellStart"/>
      <w:r w:rsidR="005B2CC1">
        <w:rPr>
          <w:lang w:val="en-US" w:eastAsia="ko-KR"/>
        </w:rPr>
        <w:t>ms</w:t>
      </w:r>
      <w:proofErr w:type="spellEnd"/>
      <w:r w:rsidR="005B2CC1">
        <w:rPr>
          <w:lang w:val="en-US" w:eastAsia="ko-KR"/>
        </w:rPr>
        <w:t xml:space="preserve">) achieves M-PRACH detection probability </w:t>
      </w:r>
      <w:r w:rsidR="00D21A0F">
        <w:rPr>
          <w:lang w:val="en-US" w:eastAsia="ko-KR"/>
        </w:rPr>
        <w:t>of</w:t>
      </w:r>
      <w:r w:rsidR="005B2CC1">
        <w:rPr>
          <w:lang w:val="en-US" w:eastAsia="ko-KR"/>
        </w:rPr>
        <w:t xml:space="preserve"> 99</w:t>
      </w:r>
      <w:r w:rsidR="00D21A0F">
        <w:rPr>
          <w:lang w:val="en-US" w:eastAsia="ko-KR"/>
        </w:rPr>
        <w:t>.77</w:t>
      </w:r>
      <w:r w:rsidR="005B2CC1">
        <w:rPr>
          <w:lang w:val="en-US" w:eastAsia="ko-KR"/>
        </w:rPr>
        <w:t>%, see [</w:t>
      </w:r>
      <w:r w:rsidR="00AC4E64">
        <w:rPr>
          <w:lang w:val="en-US" w:eastAsia="ko-KR"/>
        </w:rPr>
        <w:t>4</w:t>
      </w:r>
      <w:r w:rsidR="005B2CC1">
        <w:rPr>
          <w:lang w:val="en-US" w:eastAsia="ko-KR"/>
        </w:rPr>
        <w:t xml:space="preserve">]. M-PRACH preamble format 1 supports UE with coupling loss between 144 dB and 154 </w:t>
      </w:r>
      <w:proofErr w:type="spellStart"/>
      <w:r w:rsidR="005B2CC1">
        <w:rPr>
          <w:lang w:val="en-US" w:eastAsia="ko-KR"/>
        </w:rPr>
        <w:t>dB.</w:t>
      </w:r>
      <w:proofErr w:type="spellEnd"/>
      <w:r w:rsidR="005B2CC1">
        <w:rPr>
          <w:lang w:val="en-US" w:eastAsia="ko-KR"/>
        </w:rPr>
        <w:t xml:space="preserve"> </w:t>
      </w:r>
      <w:r w:rsidR="00D21A0F">
        <w:rPr>
          <w:lang w:val="en-US" w:eastAsia="ko-KR"/>
        </w:rPr>
        <w:t xml:space="preserve">Twelve </w:t>
      </w:r>
      <w:r w:rsidR="005B2CC1">
        <w:rPr>
          <w:lang w:val="en-US" w:eastAsia="ko-KR"/>
        </w:rPr>
        <w:t>repetitions of preambles are</w:t>
      </w:r>
      <w:r w:rsidR="00D21A0F">
        <w:rPr>
          <w:lang w:val="en-US" w:eastAsia="ko-KR"/>
        </w:rPr>
        <w:t xml:space="preserve"> used</w:t>
      </w:r>
      <w:r w:rsidR="005B2CC1">
        <w:rPr>
          <w:lang w:val="en-US" w:eastAsia="ko-KR"/>
        </w:rPr>
        <w:t xml:space="preserve"> to achieve M-PRACH detection probability </w:t>
      </w:r>
      <w:r w:rsidR="00D21A0F">
        <w:rPr>
          <w:lang w:val="en-US" w:eastAsia="ko-KR"/>
        </w:rPr>
        <w:t>of</w:t>
      </w:r>
      <w:r w:rsidR="005B2CC1">
        <w:rPr>
          <w:lang w:val="en-US" w:eastAsia="ko-KR"/>
        </w:rPr>
        <w:t xml:space="preserve"> 9</w:t>
      </w:r>
      <w:r w:rsidR="00D21A0F">
        <w:rPr>
          <w:lang w:val="en-US" w:eastAsia="ko-KR"/>
        </w:rPr>
        <w:t>8.56</w:t>
      </w:r>
      <w:r w:rsidR="005B2CC1">
        <w:rPr>
          <w:lang w:val="en-US" w:eastAsia="ko-KR"/>
        </w:rPr>
        <w:t>%, see [</w:t>
      </w:r>
      <w:r w:rsidR="00AC4E64">
        <w:rPr>
          <w:lang w:val="en-US" w:eastAsia="ko-KR"/>
        </w:rPr>
        <w:t>4</w:t>
      </w:r>
      <w:r w:rsidR="005B2CC1">
        <w:rPr>
          <w:lang w:val="en-US" w:eastAsia="ko-KR"/>
        </w:rPr>
        <w:t>].</w:t>
      </w:r>
    </w:p>
    <w:p w14:paraId="220F5B9A" w14:textId="0C6A3393" w:rsidR="00F94A58" w:rsidRDefault="00F94A58" w:rsidP="00F94A58">
      <w:pPr>
        <w:pStyle w:val="BodyText"/>
        <w:rPr>
          <w:lang w:val="en-US" w:eastAsia="ko-KR"/>
        </w:rPr>
      </w:pPr>
      <w:r>
        <w:rPr>
          <w:noProof/>
          <w:lang w:val="en-US" w:eastAsia="zh-TW"/>
        </w:rPr>
        <w:lastRenderedPageBreak/>
        <w:drawing>
          <wp:inline distT="0" distB="0" distL="0" distR="0" wp14:anchorId="55C030F1" wp14:editId="1E5DB80B">
            <wp:extent cx="4578350" cy="26949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8350" cy="2694940"/>
                    </a:xfrm>
                    <a:prstGeom prst="rect">
                      <a:avLst/>
                    </a:prstGeom>
                    <a:noFill/>
                  </pic:spPr>
                </pic:pic>
              </a:graphicData>
            </a:graphic>
          </wp:inline>
        </w:drawing>
      </w:r>
    </w:p>
    <w:p w14:paraId="51B64ED1" w14:textId="410F427F" w:rsidR="00F94A58" w:rsidRDefault="00F94A58" w:rsidP="00F94A58">
      <w:pPr>
        <w:pStyle w:val="Caption"/>
      </w:pPr>
      <w:bookmarkStart w:id="3" w:name="_Ref430953661"/>
      <w:r>
        <w:t xml:space="preserve">Figure </w:t>
      </w:r>
      <w:r>
        <w:fldChar w:fldCharType="begin"/>
      </w:r>
      <w:r>
        <w:instrText xml:space="preserve"> SEQ Figure \* ARABIC </w:instrText>
      </w:r>
      <w:r>
        <w:fldChar w:fldCharType="separate"/>
      </w:r>
      <w:r w:rsidR="00081E87">
        <w:rPr>
          <w:noProof/>
        </w:rPr>
        <w:t>1</w:t>
      </w:r>
      <w:r>
        <w:fldChar w:fldCharType="end"/>
      </w:r>
      <w:bookmarkEnd w:id="3"/>
      <w:r>
        <w:t xml:space="preserve">: </w:t>
      </w:r>
      <w:r w:rsidRPr="00F94A58">
        <w:t>Cyclic prefix/guard period dime</w:t>
      </w:r>
      <w:r>
        <w:t xml:space="preserve">nsioning for </w:t>
      </w:r>
      <w:r w:rsidR="005B2CC1">
        <w:t>M-</w:t>
      </w:r>
      <w:r w:rsidR="00CF4334">
        <w:t>PRACH F</w:t>
      </w:r>
      <w:r w:rsidRPr="00F94A58">
        <w:t>ormats 0 and 1</w:t>
      </w:r>
      <w:r>
        <w:t>.</w:t>
      </w:r>
    </w:p>
    <w:p w14:paraId="79E91B91" w14:textId="061A2896" w:rsidR="00AD007E" w:rsidRPr="00E330BC" w:rsidRDefault="00AD007E" w:rsidP="00AD007E">
      <w:pPr>
        <w:pStyle w:val="BodyText"/>
      </w:pPr>
      <w:r w:rsidRPr="00E330BC">
        <w:fldChar w:fldCharType="begin"/>
      </w:r>
      <w:r w:rsidRPr="004B7027">
        <w:instrText xml:space="preserve"> REF _Ref425169115 \h </w:instrText>
      </w:r>
      <w:r w:rsidRPr="00E330BC">
        <w:fldChar w:fldCharType="separate"/>
      </w:r>
      <w:r w:rsidR="00081E87" w:rsidRPr="00E330BC">
        <w:t xml:space="preserve">Figure </w:t>
      </w:r>
      <w:r w:rsidR="00081E87">
        <w:rPr>
          <w:noProof/>
        </w:rPr>
        <w:t>2</w:t>
      </w:r>
      <w:r w:rsidRPr="00E330BC">
        <w:fldChar w:fldCharType="end"/>
      </w:r>
      <w:r w:rsidRPr="004B7027">
        <w:t xml:space="preserve"> shows the distributions of time-of-arrival estimation errors </w:t>
      </w:r>
      <w:r>
        <w:t>based on</w:t>
      </w:r>
      <w:r w:rsidRPr="004B7027">
        <w:t xml:space="preserve"> the </w:t>
      </w:r>
      <w:r>
        <w:t>M-PRACH F</w:t>
      </w:r>
      <w:r w:rsidRPr="004B7027">
        <w:t>ormats</w:t>
      </w:r>
      <w:r>
        <w:t xml:space="preserve"> 0 and 1 with 144 dB and 154 dB coupling loss</w:t>
      </w:r>
      <w:r w:rsidRPr="004B7027">
        <w:t xml:space="preserve">, respectively. </w:t>
      </w:r>
      <w:r>
        <w:t>As shown,</w:t>
      </w:r>
      <w:r w:rsidRPr="004B7027">
        <w:t xml:space="preserve"> the </w:t>
      </w:r>
      <w:r>
        <w:t xml:space="preserve">TA </w:t>
      </w:r>
      <w:r w:rsidRPr="004B7027">
        <w:t xml:space="preserve">estimation errors are within </w:t>
      </w:r>
      <w:r>
        <w:t xml:space="preserve">+/- 4.7 </w:t>
      </w:r>
      <w:r>
        <w:rPr>
          <w:rFonts w:ascii="Symbol" w:hAnsi="Symbol"/>
          <w:lang w:val="en-US"/>
        </w:rPr>
        <w:t></w:t>
      </w:r>
      <w:r>
        <w:rPr>
          <w:lang w:val="en-US"/>
        </w:rPr>
        <w:t>s</w:t>
      </w:r>
      <w:r w:rsidR="00CB7364">
        <w:rPr>
          <w:lang w:val="en-US"/>
        </w:rPr>
        <w:t>, the normal CP of LTE</w:t>
      </w:r>
      <w:r w:rsidRPr="004B7027">
        <w:t xml:space="preserve">. </w:t>
      </w:r>
      <w:r>
        <w:t>Thus, M-PRACH</w:t>
      </w:r>
      <w:r w:rsidR="00CB7364">
        <w:t xml:space="preserve"> F</w:t>
      </w:r>
      <w:r w:rsidR="00CB7364" w:rsidRPr="004B7027">
        <w:t>ormats</w:t>
      </w:r>
      <w:r w:rsidR="00CB7364">
        <w:t xml:space="preserve"> 0 and 1 achieve sufficient TA estimation accuracy for supporting 15 kHz subcarrier SC-FDMA transmission.</w:t>
      </w:r>
    </w:p>
    <w:p w14:paraId="7ED38EAC" w14:textId="16F8F4D2" w:rsidR="00AD007E" w:rsidRPr="00E330BC" w:rsidRDefault="00837207" w:rsidP="00837207">
      <w:pPr>
        <w:pStyle w:val="Caption"/>
      </w:pPr>
      <w:r>
        <w:rPr>
          <w:noProof/>
          <w:lang w:val="en-US" w:eastAsia="zh-TW"/>
        </w:rPr>
        <w:drawing>
          <wp:inline distT="0" distB="0" distL="0" distR="0" wp14:anchorId="67D4CF2A" wp14:editId="7DFA2647">
            <wp:extent cx="4410149" cy="3160378"/>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_TU1_us.png"/>
                    <pic:cNvPicPr/>
                  </pic:nvPicPr>
                  <pic:blipFill>
                    <a:blip r:embed="rId10">
                      <a:extLst>
                        <a:ext uri="{28A0092B-C50C-407E-A947-70E740481C1C}">
                          <a14:useLocalDpi xmlns:a14="http://schemas.microsoft.com/office/drawing/2010/main" val="0"/>
                        </a:ext>
                      </a:extLst>
                    </a:blip>
                    <a:stretch>
                      <a:fillRect/>
                    </a:stretch>
                  </pic:blipFill>
                  <pic:spPr>
                    <a:xfrm>
                      <a:off x="0" y="0"/>
                      <a:ext cx="4410481" cy="3160616"/>
                    </a:xfrm>
                    <a:prstGeom prst="rect">
                      <a:avLst/>
                    </a:prstGeom>
                  </pic:spPr>
                </pic:pic>
              </a:graphicData>
            </a:graphic>
          </wp:inline>
        </w:drawing>
      </w:r>
    </w:p>
    <w:p w14:paraId="15154636" w14:textId="4EB43665" w:rsidR="00AD007E" w:rsidRDefault="00AD007E" w:rsidP="00AD007E">
      <w:pPr>
        <w:pStyle w:val="Caption"/>
      </w:pPr>
      <w:bookmarkStart w:id="4" w:name="_Ref425169115"/>
      <w:r w:rsidRPr="00E330BC">
        <w:t xml:space="preserve">Figure </w:t>
      </w:r>
      <w:r>
        <w:fldChar w:fldCharType="begin"/>
      </w:r>
      <w:r>
        <w:instrText xml:space="preserve"> SEQ Figure \* ARABIC </w:instrText>
      </w:r>
      <w:r>
        <w:fldChar w:fldCharType="separate"/>
      </w:r>
      <w:r w:rsidR="00081E87">
        <w:rPr>
          <w:noProof/>
        </w:rPr>
        <w:t>2</w:t>
      </w:r>
      <w:r>
        <w:rPr>
          <w:noProof/>
        </w:rPr>
        <w:fldChar w:fldCharType="end"/>
      </w:r>
      <w:bookmarkEnd w:id="4"/>
      <w:r w:rsidRPr="00E330BC">
        <w:t>: Distribution of time-of-arrival estimation err</w:t>
      </w:r>
      <w:r>
        <w:t>ors. Blue curve: Format 0 at 0.9</w:t>
      </w:r>
      <w:r w:rsidRPr="00E330BC">
        <w:t xml:space="preserve"> dB</w:t>
      </w:r>
      <w:r>
        <w:t xml:space="preserve"> SNR (corresponding to 144 dB coupling loss); red curve: Format 1 at -9</w:t>
      </w:r>
      <w:r w:rsidRPr="00E330BC">
        <w:t>.1 dB SNR</w:t>
      </w:r>
      <w:r>
        <w:t xml:space="preserve"> (corresponding to 154 dB coupling loss)</w:t>
      </w:r>
      <w:r w:rsidRPr="00E330BC">
        <w:t>.</w:t>
      </w:r>
    </w:p>
    <w:p w14:paraId="7DEB30B9" w14:textId="77777777" w:rsidR="00AD007E" w:rsidRPr="00AD007E" w:rsidRDefault="00AD007E" w:rsidP="00AD007E"/>
    <w:p w14:paraId="735CCB39" w14:textId="24B2DBF4" w:rsidR="00F94A58" w:rsidRPr="00CF4334" w:rsidRDefault="00404BAC" w:rsidP="00120E41">
      <w:pPr>
        <w:pStyle w:val="Heading2"/>
        <w:keepLines w:val="0"/>
        <w:numPr>
          <w:ilvl w:val="1"/>
          <w:numId w:val="9"/>
        </w:numPr>
        <w:overflowPunct/>
        <w:autoSpaceDE/>
        <w:autoSpaceDN/>
        <w:adjustRightInd/>
        <w:spacing w:before="120" w:after="60" w:line="276" w:lineRule="auto"/>
        <w:textAlignment w:val="auto"/>
      </w:pPr>
      <w:r>
        <w:t>M-</w:t>
      </w:r>
      <w:r w:rsidR="00CF4334">
        <w:t>PRACH Format2</w:t>
      </w:r>
    </w:p>
    <w:p w14:paraId="7252C401" w14:textId="2FCFF407" w:rsidR="004C091E" w:rsidRDefault="00CF4334" w:rsidP="00120E41">
      <w:pPr>
        <w:pStyle w:val="BodyText"/>
        <w:rPr>
          <w:lang w:val="en-US" w:eastAsia="ko-KR"/>
        </w:rPr>
      </w:pPr>
      <w:r>
        <w:rPr>
          <w:lang w:val="en-US" w:eastAsia="ko-KR"/>
        </w:rPr>
        <w:t>M-PRACH preamble F</w:t>
      </w:r>
      <w:r w:rsidR="009C2B0C">
        <w:rPr>
          <w:lang w:val="en-US" w:eastAsia="ko-KR"/>
        </w:rPr>
        <w:t xml:space="preserve">ormat 2 </w:t>
      </w:r>
      <w:r w:rsidR="00AA7DEB">
        <w:rPr>
          <w:lang w:val="en-US" w:eastAsia="ko-KR"/>
        </w:rPr>
        <w:t>is</w:t>
      </w:r>
      <w:r w:rsidR="009C2B0C">
        <w:rPr>
          <w:lang w:val="en-US" w:eastAsia="ko-KR"/>
        </w:rPr>
        <w:t xml:space="preserve"> used by </w:t>
      </w:r>
      <w:r w:rsidR="002824CF">
        <w:rPr>
          <w:lang w:val="en-US" w:eastAsia="ko-KR"/>
        </w:rPr>
        <w:t>UEs in extrem</w:t>
      </w:r>
      <w:r w:rsidR="00354E71">
        <w:rPr>
          <w:lang w:val="en-US" w:eastAsia="ko-KR"/>
        </w:rPr>
        <w:t>ely coverage limited locations</w:t>
      </w:r>
      <w:r w:rsidR="009C2B0C">
        <w:rPr>
          <w:lang w:val="en-US" w:eastAsia="ko-KR"/>
        </w:rPr>
        <w:t xml:space="preserve">. These preambles are </w:t>
      </w:r>
      <w:r w:rsidR="002824CF">
        <w:rPr>
          <w:lang w:val="en-US" w:eastAsia="ko-KR"/>
        </w:rPr>
        <w:t>constant-envelope</w:t>
      </w:r>
      <w:r w:rsidR="009C2B0C">
        <w:rPr>
          <w:lang w:val="en-US" w:eastAsia="ko-KR"/>
        </w:rPr>
        <w:t xml:space="preserve"> signals, which </w:t>
      </w:r>
      <w:r w:rsidR="002824CF">
        <w:rPr>
          <w:lang w:val="en-US" w:eastAsia="ko-KR"/>
        </w:rPr>
        <w:t>avoid</w:t>
      </w:r>
      <w:r w:rsidR="00071EB5">
        <w:rPr>
          <w:lang w:val="en-US" w:eastAsia="ko-KR"/>
        </w:rPr>
        <w:t xml:space="preserve"> the</w:t>
      </w:r>
      <w:r w:rsidR="002824CF">
        <w:rPr>
          <w:lang w:val="en-US" w:eastAsia="ko-KR"/>
        </w:rPr>
        <w:t xml:space="preserve"> needs for PA </w:t>
      </w:r>
      <w:proofErr w:type="spellStart"/>
      <w:r w:rsidR="002824CF">
        <w:rPr>
          <w:lang w:val="en-US" w:eastAsia="ko-KR"/>
        </w:rPr>
        <w:t>backoff</w:t>
      </w:r>
      <w:proofErr w:type="spellEnd"/>
      <w:r w:rsidR="002824CF">
        <w:rPr>
          <w:lang w:val="en-US" w:eastAsia="ko-KR"/>
        </w:rPr>
        <w:t>, and thus aiming at maximizing the coverage.</w:t>
      </w:r>
      <w:r w:rsidR="005B2CC1">
        <w:rPr>
          <w:lang w:val="en-US" w:eastAsia="ko-KR"/>
        </w:rPr>
        <w:t xml:space="preserve"> </w:t>
      </w:r>
      <w:r w:rsidR="00CB7364">
        <w:rPr>
          <w:lang w:val="en-US" w:eastAsia="ko-KR"/>
        </w:rPr>
        <w:t>The design is shown in Figure 3</w:t>
      </w:r>
      <w:r w:rsidR="005B2CC1" w:rsidRPr="005B2CC1">
        <w:rPr>
          <w:lang w:val="en-US" w:eastAsia="ko-KR"/>
        </w:rPr>
        <w:t xml:space="preserve">. The preamble consists of 100 symbols in time and occupies one </w:t>
      </w:r>
      <w:r w:rsidR="005B2CC1">
        <w:rPr>
          <w:lang w:val="en-US" w:eastAsia="ko-KR"/>
        </w:rPr>
        <w:t>2.5 kHz subcarrier</w:t>
      </w:r>
      <w:r w:rsidR="005B2CC1" w:rsidRPr="005B2CC1">
        <w:rPr>
          <w:lang w:val="en-US" w:eastAsia="ko-KR"/>
        </w:rPr>
        <w:t xml:space="preserve"> in frequency. The transmission</w:t>
      </w:r>
      <w:r w:rsidR="0074453A">
        <w:rPr>
          <w:lang w:val="en-US" w:eastAsia="ko-KR"/>
        </w:rPr>
        <w:t xml:space="preserve">, </w:t>
      </w:r>
      <w:r w:rsidR="005B2CC1" w:rsidRPr="005B2CC1">
        <w:rPr>
          <w:lang w:val="en-US" w:eastAsia="ko-KR"/>
        </w:rPr>
        <w:t>however</w:t>
      </w:r>
      <w:r w:rsidR="0074453A">
        <w:rPr>
          <w:lang w:val="en-US" w:eastAsia="ko-KR"/>
        </w:rPr>
        <w:t>,</w:t>
      </w:r>
      <w:r w:rsidR="005B2CC1" w:rsidRPr="005B2CC1">
        <w:rPr>
          <w:lang w:val="en-US" w:eastAsia="ko-KR"/>
        </w:rPr>
        <w:t xml:space="preserve"> </w:t>
      </w:r>
      <w:r w:rsidR="0074453A">
        <w:rPr>
          <w:lang w:val="en-US" w:eastAsia="ko-KR"/>
        </w:rPr>
        <w:t>alternates</w:t>
      </w:r>
      <w:r w:rsidR="0074453A" w:rsidRPr="005B2CC1">
        <w:rPr>
          <w:lang w:val="en-US" w:eastAsia="ko-KR"/>
        </w:rPr>
        <w:t xml:space="preserve"> </w:t>
      </w:r>
      <w:r w:rsidR="005B2CC1" w:rsidRPr="005B2CC1">
        <w:rPr>
          <w:lang w:val="en-US" w:eastAsia="ko-KR"/>
        </w:rPr>
        <w:t xml:space="preserve">between two adjacent tones from symbol to symbol. The </w:t>
      </w:r>
      <w:r w:rsidR="0074453A">
        <w:rPr>
          <w:lang w:val="en-US" w:eastAsia="ko-KR"/>
        </w:rPr>
        <w:t>alternation</w:t>
      </w:r>
      <w:r w:rsidR="0074453A" w:rsidRPr="005B2CC1">
        <w:rPr>
          <w:lang w:val="en-US" w:eastAsia="ko-KR"/>
        </w:rPr>
        <w:t xml:space="preserve"> </w:t>
      </w:r>
      <w:r w:rsidR="005B2CC1" w:rsidRPr="005B2CC1">
        <w:rPr>
          <w:lang w:val="en-US" w:eastAsia="ko-KR"/>
        </w:rPr>
        <w:t xml:space="preserve">is used to enable satisfactory time-of-arrival estimation performance at the </w:t>
      </w:r>
      <w:r w:rsidR="005B2CC1" w:rsidRPr="005B2CC1">
        <w:rPr>
          <w:lang w:val="en-US" w:eastAsia="ko-KR"/>
        </w:rPr>
        <w:lastRenderedPageBreak/>
        <w:t>BS.</w:t>
      </w:r>
      <w:r w:rsidR="005B2CC1">
        <w:rPr>
          <w:lang w:val="en-US" w:eastAsia="ko-KR"/>
        </w:rPr>
        <w:t xml:space="preserve"> M-PRACH preamble format 2 supports UE with coupling loss higher than 154 </w:t>
      </w:r>
      <w:proofErr w:type="spellStart"/>
      <w:r w:rsidR="005B2CC1">
        <w:rPr>
          <w:lang w:val="en-US" w:eastAsia="ko-KR"/>
        </w:rPr>
        <w:t>dB.</w:t>
      </w:r>
      <w:proofErr w:type="spellEnd"/>
      <w:r w:rsidR="005B2CC1">
        <w:rPr>
          <w:lang w:val="en-US" w:eastAsia="ko-KR"/>
        </w:rPr>
        <w:t xml:space="preserve"> One preamble (160 </w:t>
      </w:r>
      <w:proofErr w:type="spellStart"/>
      <w:r w:rsidR="005B2CC1">
        <w:rPr>
          <w:lang w:val="en-US" w:eastAsia="ko-KR"/>
        </w:rPr>
        <w:t>ms</w:t>
      </w:r>
      <w:proofErr w:type="spellEnd"/>
      <w:r w:rsidR="005B2CC1">
        <w:rPr>
          <w:lang w:val="en-US" w:eastAsia="ko-KR"/>
        </w:rPr>
        <w:t xml:space="preserve">) achieves M-PRACH detection probability </w:t>
      </w:r>
      <w:r w:rsidR="00D21A0F">
        <w:rPr>
          <w:lang w:val="en-US" w:eastAsia="ko-KR"/>
        </w:rPr>
        <w:t>of</w:t>
      </w:r>
      <w:r w:rsidR="005B2CC1">
        <w:rPr>
          <w:lang w:val="en-US" w:eastAsia="ko-KR"/>
        </w:rPr>
        <w:t xml:space="preserve"> 99</w:t>
      </w:r>
      <w:r w:rsidR="00D21A0F">
        <w:rPr>
          <w:lang w:val="en-US" w:eastAsia="ko-KR"/>
        </w:rPr>
        <w:t>.26</w:t>
      </w:r>
      <w:r w:rsidR="005B2CC1">
        <w:rPr>
          <w:lang w:val="en-US" w:eastAsia="ko-KR"/>
        </w:rPr>
        <w:t>%, see [</w:t>
      </w:r>
      <w:r w:rsidR="00AC4E64">
        <w:rPr>
          <w:lang w:val="en-US" w:eastAsia="ko-KR"/>
        </w:rPr>
        <w:t>4</w:t>
      </w:r>
      <w:r w:rsidR="005B2CC1">
        <w:rPr>
          <w:lang w:val="en-US" w:eastAsia="ko-KR"/>
        </w:rPr>
        <w:t>].</w:t>
      </w:r>
    </w:p>
    <w:p w14:paraId="6C36485B" w14:textId="10E1585C" w:rsidR="004C091E" w:rsidRDefault="005B2CC1" w:rsidP="00120E41">
      <w:pPr>
        <w:pStyle w:val="BodyText"/>
        <w:rPr>
          <w:lang w:val="en-US" w:eastAsia="ko-KR"/>
        </w:rPr>
      </w:pPr>
      <w:r>
        <w:rPr>
          <w:noProof/>
          <w:lang w:val="en-US" w:eastAsia="zh-TW"/>
        </w:rPr>
        <w:drawing>
          <wp:inline distT="0" distB="0" distL="0" distR="0" wp14:anchorId="30077BF1" wp14:editId="2A2AA112">
            <wp:extent cx="5250180" cy="1626870"/>
            <wp:effectExtent l="0" t="0" r="762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5250180" cy="1626870"/>
                    </a:xfrm>
                    <a:prstGeom prst="rect">
                      <a:avLst/>
                    </a:prstGeom>
                  </pic:spPr>
                </pic:pic>
              </a:graphicData>
            </a:graphic>
          </wp:inline>
        </w:drawing>
      </w:r>
    </w:p>
    <w:p w14:paraId="7CB75DB3" w14:textId="5F035445" w:rsidR="00120E41" w:rsidRDefault="005B2CC1" w:rsidP="005B2CC1">
      <w:pPr>
        <w:pStyle w:val="Caption"/>
        <w:rPr>
          <w:noProof/>
        </w:rPr>
      </w:pPr>
      <w:r>
        <w:t xml:space="preserve">Figure </w:t>
      </w:r>
      <w:r>
        <w:fldChar w:fldCharType="begin"/>
      </w:r>
      <w:r>
        <w:instrText xml:space="preserve"> SEQ Figure \* ARABIC </w:instrText>
      </w:r>
      <w:r>
        <w:fldChar w:fldCharType="separate"/>
      </w:r>
      <w:r w:rsidR="00081E87">
        <w:rPr>
          <w:noProof/>
        </w:rPr>
        <w:t>3</w:t>
      </w:r>
      <w:r>
        <w:fldChar w:fldCharType="end"/>
      </w:r>
      <w:r>
        <w:t>: M-</w:t>
      </w:r>
      <w:r w:rsidR="008A5B6E">
        <w:rPr>
          <w:noProof/>
        </w:rPr>
        <w:t>PRACH F</w:t>
      </w:r>
      <w:r>
        <w:rPr>
          <w:noProof/>
        </w:rPr>
        <w:t>ormat 2.</w:t>
      </w:r>
    </w:p>
    <w:p w14:paraId="5CD59087" w14:textId="7605196C" w:rsidR="009B56AF" w:rsidRPr="009B56AF" w:rsidRDefault="009B56AF" w:rsidP="009B56AF">
      <w:pPr>
        <w:pStyle w:val="BodyText"/>
      </w:pPr>
      <w:r>
        <w:fldChar w:fldCharType="begin"/>
      </w:r>
      <w:r>
        <w:instrText xml:space="preserve"> REF _Ref433899038 \h </w:instrText>
      </w:r>
      <w:r>
        <w:fldChar w:fldCharType="separate"/>
      </w:r>
      <w:r w:rsidR="00081E87">
        <w:t xml:space="preserve">Figure </w:t>
      </w:r>
      <w:r w:rsidR="00081E87">
        <w:rPr>
          <w:noProof/>
        </w:rPr>
        <w:t>4</w:t>
      </w:r>
      <w:r>
        <w:fldChar w:fldCharType="end"/>
      </w:r>
      <w:r>
        <w:t xml:space="preserve"> </w:t>
      </w:r>
      <w:r w:rsidRPr="004B7027">
        <w:t xml:space="preserve">shows the distributions of time-of-arrival estimation errors for the </w:t>
      </w:r>
      <w:r>
        <w:t>PRACH Format 2 at 164 dB coupling loss</w:t>
      </w:r>
      <w:r w:rsidRPr="004B7027">
        <w:t xml:space="preserve">. </w:t>
      </w:r>
      <w:r>
        <w:t xml:space="preserve">Compared to Formats 0 and 1, Format 2 only uses 2.5 kHz bandwidth, which fundamentally limits the timing estimation accuracy. </w:t>
      </w:r>
      <w:r w:rsidRPr="004B7027">
        <w:t>The results</w:t>
      </w:r>
      <w:r>
        <w:t xml:space="preserve"> in </w:t>
      </w:r>
      <w:r>
        <w:fldChar w:fldCharType="begin"/>
      </w:r>
      <w:r>
        <w:instrText xml:space="preserve"> REF _Ref433899038 \h </w:instrText>
      </w:r>
      <w:r>
        <w:fldChar w:fldCharType="separate"/>
      </w:r>
      <w:r w:rsidR="00081E87">
        <w:t xml:space="preserve">Figure </w:t>
      </w:r>
      <w:r w:rsidR="00081E87">
        <w:rPr>
          <w:noProof/>
        </w:rPr>
        <w:t>4</w:t>
      </w:r>
      <w:r>
        <w:fldChar w:fldCharType="end"/>
      </w:r>
      <w:r>
        <w:t xml:space="preserve"> </w:t>
      </w:r>
      <w:r w:rsidRPr="004B7027">
        <w:t xml:space="preserve">show that the estimation errors are within </w:t>
      </w:r>
      <w:r>
        <w:t>[-28, 28]</w:t>
      </w:r>
      <w:r w:rsidRPr="004B7027">
        <w:t xml:space="preserve"> </w:t>
      </w:r>
      <w:r w:rsidRPr="009B56AF">
        <w:rPr>
          <w:rFonts w:ascii="Symbol" w:hAnsi="Symbol"/>
        </w:rPr>
        <w:t></w:t>
      </w:r>
      <w:r w:rsidRPr="004B7027">
        <w:t xml:space="preserve">s </w:t>
      </w:r>
      <w:r>
        <w:t xml:space="preserve">at 99%. Such TA errors are expected to result in performance degradation if 15 kHz subcarrier spacing is used. This is mainly due to the loss of orthogonality between M-PUSCH with a large TA error and all the other SC-FDMA signals. The interference caused by M-PUSCH with a large TA error </w:t>
      </w:r>
      <w:r w:rsidR="007605FF">
        <w:t>to</w:t>
      </w:r>
      <w:r>
        <w:t xml:space="preserve"> all the other SC-FDMA signals is however very small </w:t>
      </w:r>
      <w:r w:rsidR="007605FF">
        <w:t>since</w:t>
      </w:r>
      <w:r>
        <w:t xml:space="preserve"> only UEs in extremely poor coverage w</w:t>
      </w:r>
      <w:r w:rsidR="007605FF">
        <w:t>ould have poor timing estimates and these UEs have very low received power levels compared to UEs in good coverage. However, the interference from other SC-FDMA signals will cause severe performance degradation to UEs in extremely poor coverage.</w:t>
      </w:r>
      <w:r w:rsidR="003F2579">
        <w:t xml:space="preserve"> However, a</w:t>
      </w:r>
      <w:r>
        <w:t xml:space="preserve"> special arrangement of M-PUSCH </w:t>
      </w:r>
      <w:r w:rsidR="00AE5717">
        <w:t xml:space="preserve">as described in [3] </w:t>
      </w:r>
      <w:r>
        <w:t>can be used to</w:t>
      </w:r>
      <w:r w:rsidR="007605FF">
        <w:t xml:space="preserve"> eliminate interference from other SC-FDMA signals to the victim M-PUSCH when the victim M-PUSCH signal has a TA error much larger than the CP of a 15 kHz subcarrier.</w:t>
      </w:r>
    </w:p>
    <w:p w14:paraId="5CC0E1B8" w14:textId="01B7F084" w:rsidR="00CB7364" w:rsidRDefault="00837207" w:rsidP="00837207">
      <w:pPr>
        <w:jc w:val="center"/>
      </w:pPr>
      <w:r>
        <w:rPr>
          <w:noProof/>
          <w:lang w:val="en-US" w:eastAsia="zh-TW"/>
        </w:rPr>
        <w:drawing>
          <wp:inline distT="0" distB="0" distL="0" distR="0" wp14:anchorId="0892A66A" wp14:editId="1B440C6D">
            <wp:extent cx="4191609" cy="3003768"/>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_TU1_Format2_us.png"/>
                    <pic:cNvPicPr/>
                  </pic:nvPicPr>
                  <pic:blipFill>
                    <a:blip r:embed="rId12">
                      <a:extLst>
                        <a:ext uri="{28A0092B-C50C-407E-A947-70E740481C1C}">
                          <a14:useLocalDpi xmlns:a14="http://schemas.microsoft.com/office/drawing/2010/main" val="0"/>
                        </a:ext>
                      </a:extLst>
                    </a:blip>
                    <a:stretch>
                      <a:fillRect/>
                    </a:stretch>
                  </pic:blipFill>
                  <pic:spPr>
                    <a:xfrm>
                      <a:off x="0" y="0"/>
                      <a:ext cx="4200229" cy="3009945"/>
                    </a:xfrm>
                    <a:prstGeom prst="rect">
                      <a:avLst/>
                    </a:prstGeom>
                  </pic:spPr>
                </pic:pic>
              </a:graphicData>
            </a:graphic>
          </wp:inline>
        </w:drawing>
      </w:r>
    </w:p>
    <w:p w14:paraId="250E7A9E" w14:textId="1DC4BCA0" w:rsidR="00CB7364" w:rsidRDefault="000700A9" w:rsidP="00837207">
      <w:pPr>
        <w:pStyle w:val="Caption"/>
      </w:pPr>
      <w:bookmarkStart w:id="5" w:name="_Ref433899038"/>
      <w:r>
        <w:t xml:space="preserve">Figure </w:t>
      </w:r>
      <w:r>
        <w:fldChar w:fldCharType="begin"/>
      </w:r>
      <w:r>
        <w:instrText xml:space="preserve"> SEQ Figure \* ARABIC </w:instrText>
      </w:r>
      <w:r>
        <w:fldChar w:fldCharType="separate"/>
      </w:r>
      <w:r w:rsidR="00081E87">
        <w:rPr>
          <w:noProof/>
        </w:rPr>
        <w:t>4</w:t>
      </w:r>
      <w:r>
        <w:fldChar w:fldCharType="end"/>
      </w:r>
      <w:bookmarkEnd w:id="5"/>
      <w:r>
        <w:t>:</w:t>
      </w:r>
      <w:r w:rsidRPr="000700A9">
        <w:t xml:space="preserve"> </w:t>
      </w:r>
      <w:r w:rsidRPr="00E330BC">
        <w:t>Distribution of time-of-arrival estimation err</w:t>
      </w:r>
      <w:r>
        <w:t>ors: Format 2 at -4</w:t>
      </w:r>
      <w:r w:rsidRPr="00E330BC">
        <w:t xml:space="preserve"> dB SNR</w:t>
      </w:r>
      <w:r>
        <w:t xml:space="preserve"> (</w:t>
      </w:r>
      <w:r w:rsidR="008A5B6E">
        <w:t xml:space="preserve">corresponding to </w:t>
      </w:r>
      <w:r>
        <w:t>164 dB coupling loss)</w:t>
      </w:r>
      <w:r w:rsidRPr="00E330BC">
        <w:t>.</w:t>
      </w:r>
    </w:p>
    <w:p w14:paraId="3782D8F0" w14:textId="77777777" w:rsidR="00CB7364" w:rsidRPr="00CB7364" w:rsidRDefault="00CB7364" w:rsidP="00CB7364"/>
    <w:p w14:paraId="219286F4" w14:textId="60166A0B" w:rsidR="00120E41" w:rsidRPr="00FE1F13" w:rsidRDefault="000635D2" w:rsidP="00837207">
      <w:pPr>
        <w:pStyle w:val="Heading1"/>
        <w:rPr>
          <w:lang w:val="en-US"/>
        </w:rPr>
      </w:pPr>
      <w:r>
        <w:rPr>
          <w:lang w:val="en-US"/>
        </w:rPr>
        <w:lastRenderedPageBreak/>
        <w:t>Performance of u</w:t>
      </w:r>
      <w:r w:rsidR="00120E41" w:rsidRPr="00FE1F13">
        <w:rPr>
          <w:lang w:val="en-US"/>
        </w:rPr>
        <w:t>plink shared channels</w:t>
      </w:r>
      <w:r w:rsidR="007605FF">
        <w:rPr>
          <w:lang w:val="en-US"/>
        </w:rPr>
        <w:t xml:space="preserve"> (M-PUSCH)</w:t>
      </w:r>
    </w:p>
    <w:p w14:paraId="668567C4" w14:textId="13C37EBD" w:rsidR="00495728" w:rsidRDefault="00495728" w:rsidP="00495728">
      <w:pPr>
        <w:pStyle w:val="Heading2"/>
        <w:rPr>
          <w:lang w:val="en-US"/>
        </w:rPr>
      </w:pPr>
      <w:r>
        <w:rPr>
          <w:lang w:val="en-US"/>
        </w:rPr>
        <w:t>M-PUSCH configurations based on 15 kHz subcarrier spacing</w:t>
      </w:r>
    </w:p>
    <w:p w14:paraId="2E62F145" w14:textId="2A36A9DB" w:rsidR="00837207" w:rsidRDefault="000635D2" w:rsidP="00120E41">
      <w:pPr>
        <w:pStyle w:val="BodyText"/>
        <w:rPr>
          <w:lang w:val="en-US"/>
        </w:rPr>
      </w:pPr>
      <w:r>
        <w:rPr>
          <w:lang w:val="en-US"/>
        </w:rPr>
        <w:t>According to [</w:t>
      </w:r>
      <w:r w:rsidR="00437CF8">
        <w:rPr>
          <w:lang w:val="en-US"/>
        </w:rPr>
        <w:t>3</w:t>
      </w:r>
      <w:r>
        <w:rPr>
          <w:lang w:val="en-US"/>
        </w:rPr>
        <w:t>], two</w:t>
      </w:r>
      <w:r w:rsidR="00837207">
        <w:rPr>
          <w:lang w:val="en-US"/>
        </w:rPr>
        <w:t xml:space="preserve"> M-PUSCH </w:t>
      </w:r>
      <w:r>
        <w:rPr>
          <w:lang w:val="en-US"/>
        </w:rPr>
        <w:t>formats are used. Format 1 is exactly the same as LTE PUSCH and is used by NB-</w:t>
      </w:r>
      <w:proofErr w:type="spellStart"/>
      <w:r>
        <w:rPr>
          <w:lang w:val="en-US"/>
        </w:rPr>
        <w:t>IoT</w:t>
      </w:r>
      <w:proofErr w:type="spellEnd"/>
      <w:r>
        <w:rPr>
          <w:lang w:val="en-US"/>
        </w:rPr>
        <w:t xml:space="preserve"> UEs with coupling loss 154 dB or lower. Format 2 is designed to preserve UE orthogonality when the TA error far exceeds the CP interval. Format 2 is used by </w:t>
      </w:r>
      <w:r w:rsidR="00B30990">
        <w:rPr>
          <w:lang w:val="en-US"/>
        </w:rPr>
        <w:t>NB-</w:t>
      </w:r>
      <w:proofErr w:type="spellStart"/>
      <w:r>
        <w:rPr>
          <w:lang w:val="en-US"/>
        </w:rPr>
        <w:t>IoT</w:t>
      </w:r>
      <w:proofErr w:type="spellEnd"/>
      <w:r>
        <w:rPr>
          <w:lang w:val="en-US"/>
        </w:rPr>
        <w:t xml:space="preserve"> UEs with coupling loss higher than 154 </w:t>
      </w:r>
      <w:proofErr w:type="spellStart"/>
      <w:r>
        <w:rPr>
          <w:lang w:val="en-US"/>
        </w:rPr>
        <w:t>dB.</w:t>
      </w:r>
      <w:proofErr w:type="spellEnd"/>
    </w:p>
    <w:p w14:paraId="4803641D" w14:textId="0E1F010A" w:rsidR="006F150A" w:rsidRDefault="006F150A" w:rsidP="006F150A">
      <w:pPr>
        <w:rPr>
          <w:lang w:val="en-US"/>
        </w:rPr>
      </w:pPr>
      <w:r>
        <w:rPr>
          <w:lang w:val="en-US"/>
        </w:rPr>
        <w:t xml:space="preserve">Examples of M-PUSCH </w:t>
      </w:r>
      <w:r w:rsidR="00437CF8">
        <w:rPr>
          <w:lang w:val="en-US"/>
        </w:rPr>
        <w:t xml:space="preserve">configuration </w:t>
      </w:r>
      <w:r>
        <w:rPr>
          <w:lang w:val="en-US"/>
        </w:rPr>
        <w:t xml:space="preserve">for 144 dB and 154 dB coupling loss are shown in </w:t>
      </w:r>
      <w:r>
        <w:rPr>
          <w:lang w:val="en-US"/>
        </w:rPr>
        <w:fldChar w:fldCharType="begin"/>
      </w:r>
      <w:r>
        <w:rPr>
          <w:lang w:val="en-US"/>
        </w:rPr>
        <w:instrText xml:space="preserve"> REF _Ref433905823 \h </w:instrText>
      </w:r>
      <w:r>
        <w:rPr>
          <w:lang w:val="en-US"/>
        </w:rPr>
      </w:r>
      <w:r>
        <w:rPr>
          <w:lang w:val="en-US"/>
        </w:rPr>
        <w:fldChar w:fldCharType="separate"/>
      </w:r>
      <w:r w:rsidR="00081E87">
        <w:t xml:space="preserve">Figure </w:t>
      </w:r>
      <w:r w:rsidR="00081E87">
        <w:rPr>
          <w:noProof/>
        </w:rPr>
        <w:t>5</w:t>
      </w:r>
      <w:r>
        <w:rPr>
          <w:lang w:val="en-US"/>
        </w:rPr>
        <w:fldChar w:fldCharType="end"/>
      </w:r>
      <w:r>
        <w:rPr>
          <w:lang w:val="en-US"/>
        </w:rPr>
        <w:t xml:space="preserve"> and </w:t>
      </w:r>
      <w:r>
        <w:rPr>
          <w:lang w:val="en-US"/>
        </w:rPr>
        <w:fldChar w:fldCharType="begin"/>
      </w:r>
      <w:r>
        <w:rPr>
          <w:lang w:val="en-US"/>
        </w:rPr>
        <w:instrText xml:space="preserve"> REF _Ref433905899 \h </w:instrText>
      </w:r>
      <w:r>
        <w:rPr>
          <w:lang w:val="en-US"/>
        </w:rPr>
      </w:r>
      <w:r>
        <w:rPr>
          <w:lang w:val="en-US"/>
        </w:rPr>
        <w:fldChar w:fldCharType="separate"/>
      </w:r>
      <w:r w:rsidR="00081E87">
        <w:t xml:space="preserve">Figure </w:t>
      </w:r>
      <w:r w:rsidR="00081E87">
        <w:rPr>
          <w:noProof/>
        </w:rPr>
        <w:t>6</w:t>
      </w:r>
      <w:r>
        <w:rPr>
          <w:lang w:val="en-US"/>
        </w:rPr>
        <w:fldChar w:fldCharType="end"/>
      </w:r>
      <w:r>
        <w:rPr>
          <w:lang w:val="en-US"/>
        </w:rPr>
        <w:t>, respectively. Both</w:t>
      </w:r>
      <w:r w:rsidR="001F60F1">
        <w:rPr>
          <w:lang w:val="en-US"/>
        </w:rPr>
        <w:t xml:space="preserve"> MCSs can be mapped to M-PUSCH F</w:t>
      </w:r>
      <w:r>
        <w:rPr>
          <w:lang w:val="en-US"/>
        </w:rPr>
        <w:t>ormat 1 based on LTE uplink SC-FDMA waveform.</w:t>
      </w:r>
    </w:p>
    <w:p w14:paraId="36034028" w14:textId="4E52174E" w:rsidR="006F150A" w:rsidRDefault="006F150A" w:rsidP="006F150A">
      <w:pPr>
        <w:rPr>
          <w:lang w:val="en-US"/>
        </w:rPr>
      </w:pPr>
      <w:r w:rsidRPr="006F150A">
        <w:rPr>
          <w:noProof/>
          <w:lang w:val="en-US" w:eastAsia="zh-TW"/>
        </w:rPr>
        <w:drawing>
          <wp:inline distT="0" distB="0" distL="0" distR="0" wp14:anchorId="383A4F06" wp14:editId="7AE6030A">
            <wp:extent cx="6115050" cy="105430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054304"/>
                    </a:xfrm>
                    <a:prstGeom prst="rect">
                      <a:avLst/>
                    </a:prstGeom>
                    <a:noFill/>
                    <a:ln>
                      <a:noFill/>
                    </a:ln>
                  </pic:spPr>
                </pic:pic>
              </a:graphicData>
            </a:graphic>
          </wp:inline>
        </w:drawing>
      </w:r>
    </w:p>
    <w:p w14:paraId="4DB1D6F0" w14:textId="11F4A234" w:rsidR="006F150A" w:rsidRPr="006F150A" w:rsidRDefault="006F150A" w:rsidP="006F150A">
      <w:pPr>
        <w:pStyle w:val="Caption"/>
        <w:rPr>
          <w:lang w:val="en-US"/>
        </w:rPr>
      </w:pPr>
      <w:bookmarkStart w:id="6" w:name="_Ref433905823"/>
      <w:r>
        <w:t xml:space="preserve">Figure </w:t>
      </w:r>
      <w:r>
        <w:fldChar w:fldCharType="begin"/>
      </w:r>
      <w:r>
        <w:instrText xml:space="preserve"> SEQ Figure \* ARABIC </w:instrText>
      </w:r>
      <w:r>
        <w:fldChar w:fldCharType="separate"/>
      </w:r>
      <w:r w:rsidR="00081E87">
        <w:rPr>
          <w:noProof/>
        </w:rPr>
        <w:t>5</w:t>
      </w:r>
      <w:r>
        <w:fldChar w:fldCharType="end"/>
      </w:r>
      <w:bookmarkEnd w:id="6"/>
      <w:r>
        <w:t>: M-PUSCH configuration for achieving 144 dB MCL. (</w:t>
      </w:r>
      <w:proofErr w:type="gramStart"/>
      <w:r>
        <w:t>mapped</w:t>
      </w:r>
      <w:proofErr w:type="gramEnd"/>
      <w:r>
        <w:t xml:space="preserve"> to M-PUSCH Format 1)</w:t>
      </w:r>
    </w:p>
    <w:p w14:paraId="22E4F769" w14:textId="5E6B5139" w:rsidR="006C47AC" w:rsidRDefault="006F150A" w:rsidP="006C47AC">
      <w:pPr>
        <w:rPr>
          <w:lang w:val="en-US"/>
        </w:rPr>
      </w:pPr>
      <w:r w:rsidRPr="006F150A">
        <w:rPr>
          <w:noProof/>
          <w:lang w:val="en-US" w:eastAsia="zh-TW"/>
        </w:rPr>
        <w:drawing>
          <wp:inline distT="0" distB="0" distL="0" distR="0" wp14:anchorId="5EF35721" wp14:editId="0599825F">
            <wp:extent cx="6115050" cy="10502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050288"/>
                    </a:xfrm>
                    <a:prstGeom prst="rect">
                      <a:avLst/>
                    </a:prstGeom>
                    <a:noFill/>
                    <a:ln>
                      <a:noFill/>
                    </a:ln>
                  </pic:spPr>
                </pic:pic>
              </a:graphicData>
            </a:graphic>
          </wp:inline>
        </w:drawing>
      </w:r>
    </w:p>
    <w:p w14:paraId="3D02EDC6" w14:textId="05122B22" w:rsidR="006F150A" w:rsidRDefault="006F150A" w:rsidP="006F150A">
      <w:pPr>
        <w:pStyle w:val="Caption"/>
        <w:rPr>
          <w:lang w:val="en-US"/>
        </w:rPr>
      </w:pPr>
      <w:bookmarkStart w:id="7" w:name="_Ref433905899"/>
      <w:r>
        <w:t xml:space="preserve">Figure </w:t>
      </w:r>
      <w:r>
        <w:fldChar w:fldCharType="begin"/>
      </w:r>
      <w:r>
        <w:instrText xml:space="preserve"> SEQ Figure \* ARABIC </w:instrText>
      </w:r>
      <w:r>
        <w:fldChar w:fldCharType="separate"/>
      </w:r>
      <w:r w:rsidR="00081E87">
        <w:rPr>
          <w:noProof/>
        </w:rPr>
        <w:t>6</w:t>
      </w:r>
      <w:r>
        <w:fldChar w:fldCharType="end"/>
      </w:r>
      <w:bookmarkEnd w:id="7"/>
      <w:r>
        <w:t>: M-PUSCH configuration for achieving 154 dB MCL. (</w:t>
      </w:r>
      <w:proofErr w:type="gramStart"/>
      <w:r>
        <w:t>mapped</w:t>
      </w:r>
      <w:proofErr w:type="gramEnd"/>
      <w:r>
        <w:t xml:space="preserve"> to M-PUSCH Format 1)</w:t>
      </w:r>
    </w:p>
    <w:p w14:paraId="44F449F1" w14:textId="77777777" w:rsidR="006C47AC" w:rsidRDefault="006C47AC" w:rsidP="006C47AC">
      <w:pPr>
        <w:rPr>
          <w:lang w:val="en-US"/>
        </w:rPr>
      </w:pPr>
    </w:p>
    <w:p w14:paraId="36E28B10" w14:textId="098E0407" w:rsidR="006F150A" w:rsidRDefault="006F150A" w:rsidP="006C47AC">
      <w:pPr>
        <w:rPr>
          <w:lang w:val="en-US"/>
        </w:rPr>
      </w:pPr>
      <w:r>
        <w:rPr>
          <w:lang w:val="en-US"/>
        </w:rPr>
        <w:fldChar w:fldCharType="begin"/>
      </w:r>
      <w:r>
        <w:rPr>
          <w:lang w:val="en-US"/>
        </w:rPr>
        <w:instrText xml:space="preserve"> REF _Ref433906146 \h </w:instrText>
      </w:r>
      <w:r>
        <w:rPr>
          <w:lang w:val="en-US"/>
        </w:rPr>
      </w:r>
      <w:r>
        <w:rPr>
          <w:lang w:val="en-US"/>
        </w:rPr>
        <w:fldChar w:fldCharType="separate"/>
      </w:r>
      <w:r w:rsidR="00081E87">
        <w:t xml:space="preserve">Figure </w:t>
      </w:r>
      <w:r w:rsidR="00081E87">
        <w:rPr>
          <w:noProof/>
        </w:rPr>
        <w:t>7</w:t>
      </w:r>
      <w:r>
        <w:rPr>
          <w:lang w:val="en-US"/>
        </w:rPr>
        <w:fldChar w:fldCharType="end"/>
      </w:r>
      <w:r>
        <w:rPr>
          <w:lang w:val="en-US"/>
        </w:rPr>
        <w:t xml:space="preserve"> shows a configuration for achievi</w:t>
      </w:r>
      <w:r w:rsidR="00437CF8">
        <w:rPr>
          <w:lang w:val="en-US"/>
        </w:rPr>
        <w:t>ng 164 dB MCL based on M-PUSCH F</w:t>
      </w:r>
      <w:r>
        <w:rPr>
          <w:lang w:val="en-US"/>
        </w:rPr>
        <w:t>ormat 2.</w:t>
      </w:r>
      <w:r w:rsidR="00A91392">
        <w:rPr>
          <w:lang w:val="en-US"/>
        </w:rPr>
        <w:t xml:space="preserve"> After pi/2-BPSK modulation, there are 3840 symbols. Each of these symbols i</w:t>
      </w:r>
      <w:r w:rsidR="00495728">
        <w:rPr>
          <w:lang w:val="en-US"/>
        </w:rPr>
        <w:t xml:space="preserve">s repeated 6 times according to [2], </w:t>
      </w:r>
      <w:r w:rsidR="00A91392">
        <w:rPr>
          <w:lang w:val="en-US"/>
        </w:rPr>
        <w:t xml:space="preserve">and with CP and guard time it occupies one entire slot. Thus, 3840 slots are needed. For every 6 slot with data symbols, one slot of DMRS is added. Thus, 640 DMRS slots are added. Overall, it requires 4480 slots, i.e. 2240 </w:t>
      </w:r>
      <w:proofErr w:type="spellStart"/>
      <w:r w:rsidR="00A91392">
        <w:rPr>
          <w:lang w:val="en-US"/>
        </w:rPr>
        <w:t>subframes</w:t>
      </w:r>
      <w:proofErr w:type="spellEnd"/>
      <w:r w:rsidR="00A91392">
        <w:rPr>
          <w:lang w:val="en-US"/>
        </w:rPr>
        <w:t>.</w:t>
      </w:r>
    </w:p>
    <w:p w14:paraId="49886F38" w14:textId="77777777" w:rsidR="006F150A" w:rsidRDefault="006F150A" w:rsidP="006C47AC">
      <w:pPr>
        <w:rPr>
          <w:lang w:val="en-US"/>
        </w:rPr>
      </w:pPr>
    </w:p>
    <w:p w14:paraId="78783BC4" w14:textId="059FE5FB" w:rsidR="006F150A" w:rsidRDefault="00A91392" w:rsidP="006C47AC">
      <w:pPr>
        <w:rPr>
          <w:lang w:val="en-US"/>
        </w:rPr>
      </w:pPr>
      <w:r w:rsidRPr="00A91392">
        <w:rPr>
          <w:noProof/>
          <w:lang w:val="en-US" w:eastAsia="zh-TW"/>
        </w:rPr>
        <w:drawing>
          <wp:inline distT="0" distB="0" distL="0" distR="0" wp14:anchorId="53D80967" wp14:editId="4028F7FA">
            <wp:extent cx="6115050" cy="130658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306583"/>
                    </a:xfrm>
                    <a:prstGeom prst="rect">
                      <a:avLst/>
                    </a:prstGeom>
                    <a:noFill/>
                    <a:ln>
                      <a:noFill/>
                    </a:ln>
                  </pic:spPr>
                </pic:pic>
              </a:graphicData>
            </a:graphic>
          </wp:inline>
        </w:drawing>
      </w:r>
    </w:p>
    <w:p w14:paraId="6B2576DA" w14:textId="63EA844E" w:rsidR="006F150A" w:rsidRDefault="006F150A" w:rsidP="006F150A">
      <w:pPr>
        <w:pStyle w:val="Caption"/>
        <w:rPr>
          <w:lang w:val="en-US"/>
        </w:rPr>
      </w:pPr>
      <w:bookmarkStart w:id="8" w:name="_Ref433906146"/>
      <w:r>
        <w:t xml:space="preserve">Figure </w:t>
      </w:r>
      <w:r>
        <w:fldChar w:fldCharType="begin"/>
      </w:r>
      <w:r>
        <w:instrText xml:space="preserve"> SEQ Figure \* ARABIC </w:instrText>
      </w:r>
      <w:r>
        <w:fldChar w:fldCharType="separate"/>
      </w:r>
      <w:r w:rsidR="00081E87">
        <w:rPr>
          <w:noProof/>
        </w:rPr>
        <w:t>7</w:t>
      </w:r>
      <w:r>
        <w:fldChar w:fldCharType="end"/>
      </w:r>
      <w:bookmarkEnd w:id="8"/>
      <w:r>
        <w:t>: M-PUSCH configuration for achieving 164 dB MCL. (</w:t>
      </w:r>
      <w:proofErr w:type="gramStart"/>
      <w:r>
        <w:t>mapped</w:t>
      </w:r>
      <w:proofErr w:type="gramEnd"/>
      <w:r>
        <w:t xml:space="preserve"> to M-PUSCH Format 2)</w:t>
      </w:r>
    </w:p>
    <w:p w14:paraId="30F30E01" w14:textId="36836E26" w:rsidR="006F150A" w:rsidRDefault="006F150A" w:rsidP="00A91392">
      <w:pPr>
        <w:pStyle w:val="Caption"/>
        <w:jc w:val="both"/>
        <w:rPr>
          <w:lang w:val="en-US"/>
        </w:rPr>
      </w:pPr>
    </w:p>
    <w:p w14:paraId="16E1C21D" w14:textId="078EA28C" w:rsidR="00A91392" w:rsidRDefault="00437CF8" w:rsidP="00495728">
      <w:pPr>
        <w:pStyle w:val="Heading2"/>
        <w:rPr>
          <w:lang w:val="en-US"/>
        </w:rPr>
      </w:pPr>
      <w:r>
        <w:rPr>
          <w:lang w:val="en-US"/>
        </w:rPr>
        <w:t>Simulation results</w:t>
      </w:r>
    </w:p>
    <w:p w14:paraId="5E333D2A" w14:textId="0CFD0EDF" w:rsidR="00E12897" w:rsidRDefault="00437CF8" w:rsidP="00E12897">
      <w:pPr>
        <w:rPr>
          <w:lang w:val="en-US"/>
        </w:rPr>
      </w:pPr>
      <w:r>
        <w:rPr>
          <w:lang w:val="en-US"/>
        </w:rPr>
        <w:t>Link-level</w:t>
      </w:r>
      <w:r w:rsidR="00E12897">
        <w:rPr>
          <w:lang w:val="en-US"/>
        </w:rPr>
        <w:t xml:space="preserve"> simulation assumptions are listed in </w:t>
      </w:r>
      <w:r w:rsidR="00E12897">
        <w:rPr>
          <w:lang w:val="en-US"/>
        </w:rPr>
        <w:fldChar w:fldCharType="begin"/>
      </w:r>
      <w:r w:rsidR="00E12897">
        <w:rPr>
          <w:lang w:val="en-US"/>
        </w:rPr>
        <w:instrText xml:space="preserve"> REF _Ref434312069 \h </w:instrText>
      </w:r>
      <w:r w:rsidR="00E12897">
        <w:rPr>
          <w:lang w:val="en-US"/>
        </w:rPr>
      </w:r>
      <w:r w:rsidR="00E12897">
        <w:rPr>
          <w:lang w:val="en-US"/>
        </w:rPr>
        <w:fldChar w:fldCharType="separate"/>
      </w:r>
      <w:r w:rsidR="00081E87">
        <w:t xml:space="preserve">Table </w:t>
      </w:r>
      <w:r w:rsidR="00081E87">
        <w:rPr>
          <w:noProof/>
        </w:rPr>
        <w:t>1</w:t>
      </w:r>
      <w:r w:rsidR="00E12897">
        <w:rPr>
          <w:lang w:val="en-US"/>
        </w:rPr>
        <w:fldChar w:fldCharType="end"/>
      </w:r>
      <w:r w:rsidR="00E12897">
        <w:rPr>
          <w:lang w:val="en-US"/>
        </w:rPr>
        <w:t>.</w:t>
      </w:r>
    </w:p>
    <w:p w14:paraId="6EBE6240" w14:textId="77777777" w:rsidR="00E12897" w:rsidRDefault="00E12897" w:rsidP="00E12897">
      <w:pPr>
        <w:pStyle w:val="Caption"/>
        <w:keepNext/>
      </w:pPr>
      <w:bookmarkStart w:id="9" w:name="_Ref434312069"/>
      <w:r>
        <w:lastRenderedPageBreak/>
        <w:t xml:space="preserve">Table </w:t>
      </w:r>
      <w:r>
        <w:fldChar w:fldCharType="begin"/>
      </w:r>
      <w:r>
        <w:instrText xml:space="preserve"> SEQ Table \* ARABIC </w:instrText>
      </w:r>
      <w:r>
        <w:fldChar w:fldCharType="separate"/>
      </w:r>
      <w:r w:rsidR="00081E87">
        <w:rPr>
          <w:noProof/>
        </w:rPr>
        <w:t>1</w:t>
      </w:r>
      <w:r>
        <w:fldChar w:fldCharType="end"/>
      </w:r>
      <w:bookmarkEnd w:id="9"/>
      <w:r>
        <w:t>: Simulation assumptions for link level evaluations</w:t>
      </w:r>
    </w:p>
    <w:tbl>
      <w:tblPr>
        <w:tblW w:w="7945" w:type="dxa"/>
        <w:jc w:val="center"/>
        <w:tblLayout w:type="fixed"/>
        <w:tblCellMar>
          <w:left w:w="28" w:type="dxa"/>
        </w:tblCellMar>
        <w:tblLook w:val="04A0" w:firstRow="1" w:lastRow="0" w:firstColumn="1" w:lastColumn="0" w:noHBand="0" w:noVBand="1"/>
      </w:tblPr>
      <w:tblGrid>
        <w:gridCol w:w="2698"/>
        <w:gridCol w:w="5247"/>
      </w:tblGrid>
      <w:tr w:rsidR="00E12897" w14:paraId="2EB67081"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18CC23F8" w14:textId="77777777" w:rsidR="00E12897" w:rsidRDefault="00E12897" w:rsidP="006006CE">
            <w:pPr>
              <w:pStyle w:val="TAH"/>
            </w:pPr>
            <w:r>
              <w:t>Parameter</w:t>
            </w:r>
          </w:p>
        </w:tc>
        <w:tc>
          <w:tcPr>
            <w:tcW w:w="5247" w:type="dxa"/>
            <w:tcBorders>
              <w:top w:val="single" w:sz="4" w:space="0" w:color="auto"/>
              <w:left w:val="nil"/>
              <w:bottom w:val="single" w:sz="4" w:space="0" w:color="auto"/>
              <w:right w:val="single" w:sz="4" w:space="0" w:color="auto"/>
            </w:tcBorders>
            <w:shd w:val="clear" w:color="auto" w:fill="A6A6A6"/>
            <w:vAlign w:val="center"/>
            <w:hideMark/>
          </w:tcPr>
          <w:p w14:paraId="6A8C982A" w14:textId="77777777" w:rsidR="00E12897" w:rsidRDefault="00E12897" w:rsidP="006006CE">
            <w:pPr>
              <w:pStyle w:val="TAH"/>
            </w:pPr>
            <w:r>
              <w:t>Value</w:t>
            </w:r>
          </w:p>
        </w:tc>
      </w:tr>
      <w:tr w:rsidR="00E12897" w14:paraId="7648B99A"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806D843" w14:textId="77777777" w:rsidR="00E12897" w:rsidRDefault="00E12897" w:rsidP="006006CE">
            <w:pPr>
              <w:pStyle w:val="TAL"/>
              <w:rPr>
                <w:lang w:eastAsia="zh-CN"/>
              </w:rPr>
            </w:pPr>
            <w:r>
              <w:rPr>
                <w:lang w:eastAsia="zh-CN"/>
              </w:rPr>
              <w:t>Frequency band</w:t>
            </w:r>
          </w:p>
        </w:tc>
        <w:tc>
          <w:tcPr>
            <w:tcW w:w="5247" w:type="dxa"/>
            <w:tcBorders>
              <w:top w:val="single" w:sz="4" w:space="0" w:color="auto"/>
              <w:left w:val="nil"/>
              <w:bottom w:val="single" w:sz="4" w:space="0" w:color="auto"/>
              <w:right w:val="single" w:sz="4" w:space="0" w:color="auto"/>
            </w:tcBorders>
            <w:vAlign w:val="center"/>
            <w:hideMark/>
          </w:tcPr>
          <w:p w14:paraId="29A33C30" w14:textId="77777777" w:rsidR="00E12897" w:rsidRDefault="00E12897" w:rsidP="006006CE">
            <w:pPr>
              <w:pStyle w:val="TAL"/>
              <w:rPr>
                <w:lang w:eastAsia="zh-CN"/>
              </w:rPr>
            </w:pPr>
            <w:r>
              <w:rPr>
                <w:lang w:eastAsia="zh-CN"/>
              </w:rPr>
              <w:t>900 MHz</w:t>
            </w:r>
          </w:p>
        </w:tc>
      </w:tr>
      <w:tr w:rsidR="00E12897" w14:paraId="3741D7B1" w14:textId="77777777" w:rsidTr="006006CE">
        <w:trPr>
          <w:jc w:val="center"/>
        </w:trPr>
        <w:tc>
          <w:tcPr>
            <w:tcW w:w="2698" w:type="dxa"/>
            <w:tcBorders>
              <w:top w:val="nil"/>
              <w:left w:val="single" w:sz="4" w:space="0" w:color="auto"/>
              <w:bottom w:val="single" w:sz="4" w:space="0" w:color="auto"/>
              <w:right w:val="single" w:sz="4" w:space="0" w:color="auto"/>
            </w:tcBorders>
            <w:vAlign w:val="center"/>
            <w:hideMark/>
          </w:tcPr>
          <w:p w14:paraId="5F0543AD" w14:textId="77777777" w:rsidR="00E12897" w:rsidRDefault="00E12897" w:rsidP="006006CE">
            <w:pPr>
              <w:pStyle w:val="TAL"/>
              <w:rPr>
                <w:lang w:eastAsia="zh-CN"/>
              </w:rPr>
            </w:pPr>
            <w:r>
              <w:rPr>
                <w:lang w:eastAsia="zh-CN"/>
              </w:rPr>
              <w:t>Propagation channel model</w:t>
            </w:r>
          </w:p>
        </w:tc>
        <w:tc>
          <w:tcPr>
            <w:tcW w:w="5247" w:type="dxa"/>
            <w:tcBorders>
              <w:top w:val="single" w:sz="4" w:space="0" w:color="auto"/>
              <w:left w:val="nil"/>
              <w:bottom w:val="single" w:sz="4" w:space="0" w:color="auto"/>
              <w:right w:val="single" w:sz="4" w:space="0" w:color="auto"/>
            </w:tcBorders>
            <w:vAlign w:val="center"/>
            <w:hideMark/>
          </w:tcPr>
          <w:p w14:paraId="680231EA" w14:textId="77777777" w:rsidR="00E12897" w:rsidRDefault="00E12897" w:rsidP="006006CE">
            <w:pPr>
              <w:pStyle w:val="TAL"/>
              <w:rPr>
                <w:lang w:eastAsia="zh-CN"/>
              </w:rPr>
            </w:pPr>
            <w:r>
              <w:rPr>
                <w:lang w:eastAsia="zh-CN"/>
              </w:rPr>
              <w:t>TU</w:t>
            </w:r>
          </w:p>
        </w:tc>
      </w:tr>
      <w:tr w:rsidR="00E12897" w14:paraId="6FA38103" w14:textId="77777777" w:rsidTr="006006CE">
        <w:trPr>
          <w:jc w:val="center"/>
        </w:trPr>
        <w:tc>
          <w:tcPr>
            <w:tcW w:w="2698" w:type="dxa"/>
            <w:tcBorders>
              <w:top w:val="single" w:sz="4" w:space="0" w:color="auto"/>
              <w:left w:val="single" w:sz="4" w:space="0" w:color="auto"/>
              <w:bottom w:val="nil"/>
              <w:right w:val="single" w:sz="4" w:space="0" w:color="auto"/>
            </w:tcBorders>
            <w:vAlign w:val="center"/>
            <w:hideMark/>
          </w:tcPr>
          <w:p w14:paraId="73FC7A8A" w14:textId="77777777" w:rsidR="00E12897" w:rsidRDefault="00E12897" w:rsidP="006006CE">
            <w:pPr>
              <w:pStyle w:val="TAL"/>
              <w:rPr>
                <w:lang w:eastAsia="zh-CN"/>
              </w:rPr>
            </w:pPr>
            <w:r>
              <w:rPr>
                <w:lang w:eastAsia="zh-CN"/>
              </w:rPr>
              <w:t>Doppler spread</w:t>
            </w:r>
          </w:p>
        </w:tc>
        <w:tc>
          <w:tcPr>
            <w:tcW w:w="5247" w:type="dxa"/>
            <w:tcBorders>
              <w:top w:val="single" w:sz="4" w:space="0" w:color="auto"/>
              <w:left w:val="nil"/>
              <w:bottom w:val="single" w:sz="4" w:space="0" w:color="auto"/>
              <w:right w:val="single" w:sz="4" w:space="0" w:color="auto"/>
            </w:tcBorders>
            <w:vAlign w:val="center"/>
            <w:hideMark/>
          </w:tcPr>
          <w:p w14:paraId="37F5E6C9" w14:textId="77777777" w:rsidR="00E12897" w:rsidRDefault="00E12897" w:rsidP="006006CE">
            <w:pPr>
              <w:pStyle w:val="TAL"/>
              <w:rPr>
                <w:lang w:eastAsia="zh-CN"/>
              </w:rPr>
            </w:pPr>
            <w:r>
              <w:rPr>
                <w:lang w:eastAsia="zh-CN"/>
              </w:rPr>
              <w:t>1 Hz</w:t>
            </w:r>
          </w:p>
        </w:tc>
      </w:tr>
      <w:tr w:rsidR="00E12897" w14:paraId="3BCE4E28"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6E9941AE" w14:textId="77777777" w:rsidR="00E12897" w:rsidRDefault="00E12897" w:rsidP="006006CE">
            <w:pPr>
              <w:pStyle w:val="TAL"/>
              <w:rPr>
                <w:lang w:eastAsia="zh-CN"/>
              </w:rPr>
            </w:pPr>
            <w:r>
              <w:rPr>
                <w:lang w:eastAsia="zh-CN"/>
              </w:rPr>
              <w:t>Interference/noise</w:t>
            </w:r>
          </w:p>
        </w:tc>
        <w:tc>
          <w:tcPr>
            <w:tcW w:w="5247" w:type="dxa"/>
            <w:tcBorders>
              <w:top w:val="single" w:sz="4" w:space="0" w:color="auto"/>
              <w:left w:val="nil"/>
              <w:bottom w:val="single" w:sz="4" w:space="0" w:color="auto"/>
              <w:right w:val="single" w:sz="4" w:space="0" w:color="auto"/>
            </w:tcBorders>
            <w:vAlign w:val="center"/>
            <w:hideMark/>
          </w:tcPr>
          <w:p w14:paraId="08799824" w14:textId="77777777" w:rsidR="00E12897" w:rsidRDefault="00E12897" w:rsidP="006006CE">
            <w:pPr>
              <w:pStyle w:val="TAL"/>
              <w:rPr>
                <w:lang w:eastAsia="zh-CN"/>
              </w:rPr>
            </w:pPr>
            <w:r>
              <w:rPr>
                <w:lang w:eastAsia="zh-CN"/>
              </w:rPr>
              <w:t>Sensitivity</w:t>
            </w:r>
          </w:p>
        </w:tc>
      </w:tr>
      <w:tr w:rsidR="00E12897" w14:paraId="53A3B7F6"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74992D65" w14:textId="77777777" w:rsidR="00E12897" w:rsidRDefault="00E12897" w:rsidP="006006CE">
            <w:pPr>
              <w:pStyle w:val="TAL"/>
              <w:rPr>
                <w:lang w:eastAsia="zh-CN"/>
              </w:rPr>
            </w:pPr>
            <w:r>
              <w:rPr>
                <w:lang w:eastAsia="zh-CN"/>
              </w:rPr>
              <w:t>Antenna configuration</w:t>
            </w:r>
          </w:p>
        </w:tc>
        <w:tc>
          <w:tcPr>
            <w:tcW w:w="5247" w:type="dxa"/>
            <w:tcBorders>
              <w:top w:val="single" w:sz="4" w:space="0" w:color="auto"/>
              <w:left w:val="nil"/>
              <w:bottom w:val="single" w:sz="4" w:space="0" w:color="auto"/>
              <w:right w:val="single" w:sz="4" w:space="0" w:color="auto"/>
            </w:tcBorders>
            <w:vAlign w:val="center"/>
            <w:hideMark/>
          </w:tcPr>
          <w:p w14:paraId="336F65DE" w14:textId="712849D6" w:rsidR="00E12897" w:rsidRDefault="00E12897" w:rsidP="00E12897">
            <w:pPr>
              <w:pStyle w:val="TAL"/>
              <w:rPr>
                <w:lang w:eastAsia="zh-CN"/>
              </w:rPr>
            </w:pPr>
            <w:r>
              <w:rPr>
                <w:lang w:eastAsia="zh-CN"/>
              </w:rPr>
              <w:t>BS: 2 Rx</w:t>
            </w:r>
            <w:r>
              <w:rPr>
                <w:lang w:eastAsia="zh-CN"/>
              </w:rPr>
              <w:br/>
              <w:t xml:space="preserve">MS: 1 </w:t>
            </w:r>
            <w:proofErr w:type="spellStart"/>
            <w:r>
              <w:rPr>
                <w:lang w:eastAsia="zh-CN"/>
              </w:rPr>
              <w:t>Tx</w:t>
            </w:r>
            <w:proofErr w:type="spellEnd"/>
          </w:p>
        </w:tc>
      </w:tr>
      <w:tr w:rsidR="00E12897" w14:paraId="0EEAC71C"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4AD528B1" w14:textId="77777777" w:rsidR="00E12897" w:rsidRDefault="00E12897" w:rsidP="006006CE">
            <w:pPr>
              <w:pStyle w:val="TAL"/>
              <w:rPr>
                <w:lang w:eastAsia="zh-CN"/>
              </w:rPr>
            </w:pPr>
            <w:r>
              <w:rPr>
                <w:lang w:eastAsia="zh-CN"/>
              </w:rPr>
              <w:t>Timing error</w:t>
            </w:r>
          </w:p>
        </w:tc>
        <w:tc>
          <w:tcPr>
            <w:tcW w:w="5247" w:type="dxa"/>
            <w:tcBorders>
              <w:top w:val="single" w:sz="4" w:space="0" w:color="auto"/>
              <w:left w:val="nil"/>
              <w:bottom w:val="single" w:sz="4" w:space="0" w:color="auto"/>
              <w:right w:val="single" w:sz="4" w:space="0" w:color="auto"/>
            </w:tcBorders>
            <w:vAlign w:val="center"/>
          </w:tcPr>
          <w:p w14:paraId="6E86DD59" w14:textId="4C9F7D7A" w:rsidR="00E12897" w:rsidRDefault="00E12897" w:rsidP="006006CE">
            <w:pPr>
              <w:pStyle w:val="TAL"/>
              <w:rPr>
                <w:lang w:eastAsia="zh-CN"/>
              </w:rPr>
            </w:pPr>
            <w:r>
              <w:rPr>
                <w:lang w:eastAsia="zh-CN"/>
              </w:rPr>
              <w:t>NB-IOT Basic and Robust formats: Randomly distributed between [-3.125, 3.125] us. (see Section 2)</w:t>
            </w:r>
          </w:p>
          <w:p w14:paraId="46E6915F" w14:textId="32F792EE" w:rsidR="00E12897" w:rsidRDefault="00E12897" w:rsidP="006006CE">
            <w:pPr>
              <w:pStyle w:val="TAL"/>
              <w:rPr>
                <w:lang w:eastAsia="zh-CN"/>
              </w:rPr>
            </w:pPr>
            <w:r>
              <w:rPr>
                <w:lang w:eastAsia="zh-CN"/>
              </w:rPr>
              <w:t>NB-IOT Extreme format: Randomly distributed between [-31.25, 31.25] us. (see Section 2)</w:t>
            </w:r>
          </w:p>
          <w:p w14:paraId="1663D4E3" w14:textId="77777777" w:rsidR="00E12897" w:rsidRDefault="00E12897" w:rsidP="006006CE">
            <w:pPr>
              <w:pStyle w:val="TAL"/>
              <w:rPr>
                <w:lang w:eastAsia="zh-CN"/>
              </w:rPr>
            </w:pPr>
            <w:r>
              <w:rPr>
                <w:lang w:eastAsia="zh-CN"/>
              </w:rPr>
              <w:t>LTE: Randomly distributed between [-3.125, 3.125] us.</w:t>
            </w:r>
          </w:p>
        </w:tc>
      </w:tr>
      <w:tr w:rsidR="00E12897" w14:paraId="29D30F82"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5FE52AF4" w14:textId="77777777" w:rsidR="00E12897" w:rsidRDefault="00E12897" w:rsidP="006006CE">
            <w:pPr>
              <w:pStyle w:val="TAL"/>
              <w:rPr>
                <w:lang w:eastAsia="zh-CN"/>
              </w:rPr>
            </w:pPr>
            <w:r>
              <w:rPr>
                <w:lang w:eastAsia="zh-CN"/>
              </w:rPr>
              <w:t>Frequency error</w:t>
            </w:r>
          </w:p>
        </w:tc>
        <w:tc>
          <w:tcPr>
            <w:tcW w:w="5247" w:type="dxa"/>
            <w:tcBorders>
              <w:top w:val="single" w:sz="4" w:space="0" w:color="auto"/>
              <w:left w:val="nil"/>
              <w:bottom w:val="single" w:sz="4" w:space="0" w:color="auto"/>
              <w:right w:val="single" w:sz="4" w:space="0" w:color="auto"/>
            </w:tcBorders>
            <w:vAlign w:val="center"/>
            <w:hideMark/>
          </w:tcPr>
          <w:p w14:paraId="75ADABCD" w14:textId="77777777" w:rsidR="00E12897" w:rsidRDefault="00E12897" w:rsidP="006006CE">
            <w:pPr>
              <w:pStyle w:val="TAL"/>
            </w:pPr>
            <w:r>
              <w:t xml:space="preserve"> </w:t>
            </w:r>
          </w:p>
          <w:p w14:paraId="22A4DD86" w14:textId="77777777" w:rsidR="00E12897" w:rsidRDefault="00E12897" w:rsidP="006006CE">
            <w:pPr>
              <w:pStyle w:val="TAL"/>
              <w:rPr>
                <w:lang w:eastAsia="zh-CN"/>
              </w:rPr>
            </w:pPr>
            <w:proofErr w:type="spellStart"/>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F_drift_active</w:t>
            </w:r>
            <w:proofErr w:type="spellEnd"/>
            <w:r>
              <w:t xml:space="preserve"> * t). </w:t>
            </w:r>
          </w:p>
        </w:tc>
      </w:tr>
      <w:tr w:rsidR="00E12897" w14:paraId="481CECEC"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106C00D" w14:textId="77777777" w:rsidR="00E12897" w:rsidRDefault="00E12897" w:rsidP="006006CE">
            <w:pPr>
              <w:pStyle w:val="TAL"/>
              <w:rPr>
                <w:lang w:eastAsia="zh-CN"/>
              </w:rPr>
            </w:pPr>
            <w:r>
              <w:t>Frequency error</w:t>
            </w:r>
            <w:r>
              <w:rPr>
                <w:lang w:eastAsia="zh-CN"/>
              </w:rPr>
              <w:t xml:space="preserve">  (</w:t>
            </w:r>
            <w:proofErr w:type="spellStart"/>
            <w:r>
              <w:rPr>
                <w:lang w:eastAsia="zh-CN"/>
              </w:rPr>
              <w:t>F_est_error</w:t>
            </w:r>
            <w:proofErr w:type="spellEnd"/>
            <w:r>
              <w:rPr>
                <w:lang w:eastAsia="zh-CN"/>
              </w:rPr>
              <w:t>)</w:t>
            </w:r>
          </w:p>
        </w:tc>
        <w:tc>
          <w:tcPr>
            <w:tcW w:w="5247" w:type="dxa"/>
            <w:tcBorders>
              <w:top w:val="single" w:sz="4" w:space="0" w:color="auto"/>
              <w:left w:val="nil"/>
              <w:bottom w:val="single" w:sz="4" w:space="0" w:color="auto"/>
              <w:right w:val="single" w:sz="4" w:space="0" w:color="auto"/>
            </w:tcBorders>
            <w:vAlign w:val="center"/>
            <w:hideMark/>
          </w:tcPr>
          <w:p w14:paraId="1B0273B0" w14:textId="77777777" w:rsidR="00E12897" w:rsidRDefault="00E12897" w:rsidP="006006CE">
            <w:pPr>
              <w:pStyle w:val="TAL"/>
              <w:rPr>
                <w:lang w:eastAsia="zh-CN"/>
              </w:rPr>
            </w:pPr>
            <w:r>
              <w:rPr>
                <w:lang w:eastAsia="zh-CN"/>
              </w:rPr>
              <w:t>Randomly chosen from the set {-50, 50} Hz</w:t>
            </w:r>
          </w:p>
        </w:tc>
      </w:tr>
      <w:tr w:rsidR="00E12897" w14:paraId="755FB1C0"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18B9E63D" w14:textId="77777777" w:rsidR="00E12897" w:rsidRDefault="00E12897" w:rsidP="006006CE">
            <w:pPr>
              <w:pStyle w:val="TAL"/>
            </w:pPr>
            <w:r>
              <w:t>Frequency drift rate (</w:t>
            </w:r>
            <w:proofErr w:type="spellStart"/>
            <w:r>
              <w:t>F_drift_active</w:t>
            </w:r>
            <w:proofErr w:type="spellEnd"/>
            <w:r>
              <w:t>)</w:t>
            </w:r>
          </w:p>
        </w:tc>
        <w:tc>
          <w:tcPr>
            <w:tcW w:w="5247" w:type="dxa"/>
            <w:tcBorders>
              <w:top w:val="single" w:sz="4" w:space="0" w:color="auto"/>
              <w:left w:val="nil"/>
              <w:bottom w:val="single" w:sz="4" w:space="0" w:color="auto"/>
              <w:right w:val="single" w:sz="4" w:space="0" w:color="auto"/>
            </w:tcBorders>
            <w:vAlign w:val="center"/>
          </w:tcPr>
          <w:p w14:paraId="2EC27718" w14:textId="77777777" w:rsidR="00E12897" w:rsidRDefault="00E12897" w:rsidP="006006CE">
            <w:pPr>
              <w:pStyle w:val="TAL"/>
              <w:rPr>
                <w:lang w:eastAsia="zh-CN"/>
              </w:rPr>
            </w:pPr>
            <w:r>
              <w:rPr>
                <w:lang w:eastAsia="zh-CN"/>
              </w:rPr>
              <w:t>22.5 Hz/second</w:t>
            </w:r>
          </w:p>
        </w:tc>
      </w:tr>
      <w:tr w:rsidR="00E12897" w14:paraId="5A31E2D2"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73331160" w14:textId="77777777" w:rsidR="00E12897" w:rsidRDefault="00E12897" w:rsidP="006006CE">
            <w:pPr>
              <w:pStyle w:val="TAL"/>
              <w:rPr>
                <w:lang w:eastAsia="zh-CN"/>
              </w:rPr>
            </w:pPr>
            <w:r>
              <w:rPr>
                <w:lang w:eastAsia="zh-CN"/>
              </w:rPr>
              <w:t>MS transmit power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092E8F08" w14:textId="77777777" w:rsidR="00E12897" w:rsidRDefault="00E12897" w:rsidP="006006CE">
            <w:pPr>
              <w:pStyle w:val="TAL"/>
              <w:rPr>
                <w:lang w:eastAsia="zh-CN"/>
              </w:rPr>
            </w:pPr>
            <w:r>
              <w:rPr>
                <w:lang w:eastAsia="zh-CN"/>
              </w:rPr>
              <w:t xml:space="preserve">23 </w:t>
            </w:r>
            <w:proofErr w:type="spellStart"/>
            <w:r>
              <w:rPr>
                <w:lang w:eastAsia="zh-CN"/>
              </w:rPr>
              <w:t>dBm</w:t>
            </w:r>
            <w:proofErr w:type="spellEnd"/>
          </w:p>
        </w:tc>
      </w:tr>
      <w:tr w:rsidR="00E12897" w14:paraId="6E50840F"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46D785FA" w14:textId="77777777" w:rsidR="00E12897" w:rsidRDefault="00E12897" w:rsidP="006006CE">
            <w:pPr>
              <w:pStyle w:val="TAL"/>
              <w:rPr>
                <w:lang w:eastAsia="zh-CN"/>
              </w:rPr>
            </w:pPr>
            <w:r>
              <w:rPr>
                <w:lang w:eastAsia="zh-CN"/>
              </w:rPr>
              <w:t>Thermal noise density (</w:t>
            </w:r>
            <w:proofErr w:type="spellStart"/>
            <w:r>
              <w:rPr>
                <w:lang w:eastAsia="zh-CN"/>
              </w:rPr>
              <w:t>dBm</w:t>
            </w:r>
            <w:proofErr w:type="spellEnd"/>
            <w:r>
              <w:rPr>
                <w:lang w:eastAsia="zh-CN"/>
              </w:rPr>
              <w:t>/Hz)</w:t>
            </w:r>
          </w:p>
        </w:tc>
        <w:tc>
          <w:tcPr>
            <w:tcW w:w="5247" w:type="dxa"/>
            <w:tcBorders>
              <w:top w:val="single" w:sz="4" w:space="0" w:color="auto"/>
              <w:left w:val="nil"/>
              <w:bottom w:val="single" w:sz="4" w:space="0" w:color="auto"/>
              <w:right w:val="single" w:sz="4" w:space="0" w:color="auto"/>
            </w:tcBorders>
          </w:tcPr>
          <w:p w14:paraId="553BB30B" w14:textId="77777777" w:rsidR="00E12897" w:rsidRDefault="00E12897" w:rsidP="006006CE">
            <w:pPr>
              <w:pStyle w:val="TAL"/>
              <w:rPr>
                <w:lang w:eastAsia="zh-CN"/>
              </w:rPr>
            </w:pPr>
            <w:r>
              <w:rPr>
                <w:lang w:eastAsia="zh-CN"/>
              </w:rPr>
              <w:t>-174</w:t>
            </w:r>
          </w:p>
        </w:tc>
      </w:tr>
      <w:tr w:rsidR="00E12897" w14:paraId="17745627"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21E73634" w14:textId="77777777" w:rsidR="00E12897" w:rsidRDefault="00E12897" w:rsidP="006006CE">
            <w:pPr>
              <w:pStyle w:val="TAL"/>
              <w:rPr>
                <w:lang w:eastAsia="zh-CN"/>
              </w:rPr>
            </w:pPr>
            <w:r>
              <w:rPr>
                <w:lang w:eastAsia="zh-CN"/>
              </w:rPr>
              <w:t>BS Receiver noise figure (dB)</w:t>
            </w:r>
          </w:p>
        </w:tc>
        <w:tc>
          <w:tcPr>
            <w:tcW w:w="5247" w:type="dxa"/>
            <w:tcBorders>
              <w:top w:val="single" w:sz="4" w:space="0" w:color="auto"/>
              <w:left w:val="nil"/>
              <w:bottom w:val="single" w:sz="4" w:space="0" w:color="auto"/>
              <w:right w:val="single" w:sz="4" w:space="0" w:color="auto"/>
            </w:tcBorders>
          </w:tcPr>
          <w:p w14:paraId="3E171B05" w14:textId="77777777" w:rsidR="00E12897" w:rsidRDefault="00E12897" w:rsidP="006006CE">
            <w:pPr>
              <w:pStyle w:val="TAL"/>
              <w:rPr>
                <w:lang w:eastAsia="zh-CN"/>
              </w:rPr>
            </w:pPr>
            <w:r>
              <w:rPr>
                <w:lang w:eastAsia="zh-CN"/>
              </w:rPr>
              <w:t>3</w:t>
            </w:r>
          </w:p>
        </w:tc>
      </w:tr>
      <w:tr w:rsidR="00E12897" w14:paraId="310D24CD"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6519C6A5" w14:textId="77777777" w:rsidR="00E12897" w:rsidRDefault="00E12897" w:rsidP="006006CE">
            <w:pPr>
              <w:pStyle w:val="TAL"/>
              <w:rPr>
                <w:lang w:eastAsia="zh-CN"/>
              </w:rPr>
            </w:pPr>
            <w:r>
              <w:rPr>
                <w:color w:val="000000"/>
                <w:lang w:eastAsia="zh-CN"/>
              </w:rPr>
              <w:t>Receiver processing gain (dB)</w:t>
            </w:r>
          </w:p>
        </w:tc>
        <w:tc>
          <w:tcPr>
            <w:tcW w:w="5247" w:type="dxa"/>
            <w:tcBorders>
              <w:top w:val="single" w:sz="4" w:space="0" w:color="auto"/>
              <w:left w:val="nil"/>
              <w:bottom w:val="single" w:sz="4" w:space="0" w:color="auto"/>
              <w:right w:val="single" w:sz="4" w:space="0" w:color="auto"/>
            </w:tcBorders>
          </w:tcPr>
          <w:p w14:paraId="28E695CA" w14:textId="77777777" w:rsidR="00E12897" w:rsidRDefault="00E12897" w:rsidP="006006CE">
            <w:pPr>
              <w:pStyle w:val="TAL"/>
              <w:rPr>
                <w:lang w:eastAsia="zh-CN"/>
              </w:rPr>
            </w:pPr>
            <w:r>
              <w:rPr>
                <w:color w:val="000000"/>
                <w:lang w:eastAsia="zh-CN"/>
              </w:rPr>
              <w:t>0</w:t>
            </w:r>
          </w:p>
        </w:tc>
      </w:tr>
      <w:tr w:rsidR="00E12897" w14:paraId="097C5A81"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60498BB6" w14:textId="77777777" w:rsidR="00E12897" w:rsidRDefault="00E12897" w:rsidP="006006CE">
            <w:pPr>
              <w:pStyle w:val="TAL"/>
              <w:rPr>
                <w:color w:val="000000"/>
                <w:lang w:eastAsia="zh-CN"/>
              </w:rPr>
            </w:pPr>
            <w:r>
              <w:rPr>
                <w:color w:val="000000"/>
                <w:lang w:eastAsia="zh-CN"/>
              </w:rPr>
              <w:t>LTE Modulation</w:t>
            </w:r>
          </w:p>
        </w:tc>
        <w:tc>
          <w:tcPr>
            <w:tcW w:w="5247" w:type="dxa"/>
            <w:tcBorders>
              <w:top w:val="single" w:sz="4" w:space="0" w:color="auto"/>
              <w:left w:val="nil"/>
              <w:bottom w:val="single" w:sz="4" w:space="0" w:color="auto"/>
              <w:right w:val="single" w:sz="4" w:space="0" w:color="auto"/>
            </w:tcBorders>
          </w:tcPr>
          <w:p w14:paraId="0081AAA6" w14:textId="77777777" w:rsidR="00E12897" w:rsidRDefault="00E12897" w:rsidP="006006CE">
            <w:pPr>
              <w:pStyle w:val="TAL"/>
              <w:rPr>
                <w:color w:val="000000"/>
                <w:lang w:eastAsia="zh-CN"/>
              </w:rPr>
            </w:pPr>
            <w:r>
              <w:rPr>
                <w:color w:val="000000"/>
                <w:lang w:eastAsia="zh-CN"/>
              </w:rPr>
              <w:t>QPSK</w:t>
            </w:r>
          </w:p>
        </w:tc>
      </w:tr>
      <w:tr w:rsidR="00E12897" w14:paraId="0DF8216F"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02A8C330" w14:textId="77777777" w:rsidR="00E12897" w:rsidRDefault="00E12897" w:rsidP="006006CE">
            <w:pPr>
              <w:pStyle w:val="TAL"/>
              <w:rPr>
                <w:color w:val="000000"/>
                <w:lang w:eastAsia="zh-CN"/>
              </w:rPr>
            </w:pPr>
            <w:r>
              <w:rPr>
                <w:color w:val="000000"/>
                <w:lang w:eastAsia="zh-CN"/>
              </w:rPr>
              <w:t>Number of LTE PRBs</w:t>
            </w:r>
          </w:p>
        </w:tc>
        <w:tc>
          <w:tcPr>
            <w:tcW w:w="5247" w:type="dxa"/>
            <w:tcBorders>
              <w:top w:val="single" w:sz="4" w:space="0" w:color="auto"/>
              <w:left w:val="nil"/>
              <w:bottom w:val="single" w:sz="4" w:space="0" w:color="auto"/>
              <w:right w:val="single" w:sz="4" w:space="0" w:color="auto"/>
            </w:tcBorders>
          </w:tcPr>
          <w:p w14:paraId="1F54A985" w14:textId="77777777" w:rsidR="00E12897" w:rsidRDefault="00E12897" w:rsidP="006006CE">
            <w:pPr>
              <w:pStyle w:val="TAL"/>
              <w:rPr>
                <w:color w:val="000000"/>
                <w:lang w:eastAsia="zh-CN"/>
              </w:rPr>
            </w:pPr>
            <w:r>
              <w:rPr>
                <w:color w:val="000000"/>
                <w:lang w:eastAsia="zh-CN"/>
              </w:rPr>
              <w:t>1 and 10</w:t>
            </w:r>
          </w:p>
        </w:tc>
      </w:tr>
      <w:tr w:rsidR="00E12897" w14:paraId="118F5216"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03276473" w14:textId="77777777" w:rsidR="00E12897" w:rsidRDefault="00E12897" w:rsidP="006006CE">
            <w:pPr>
              <w:pStyle w:val="TAL"/>
              <w:rPr>
                <w:color w:val="000000"/>
                <w:lang w:eastAsia="zh-CN"/>
              </w:rPr>
            </w:pPr>
            <w:r>
              <w:rPr>
                <w:color w:val="000000"/>
                <w:lang w:eastAsia="zh-CN"/>
              </w:rPr>
              <w:t>LTE User SNR</w:t>
            </w:r>
          </w:p>
        </w:tc>
        <w:tc>
          <w:tcPr>
            <w:tcW w:w="5247" w:type="dxa"/>
            <w:tcBorders>
              <w:top w:val="single" w:sz="4" w:space="0" w:color="auto"/>
              <w:left w:val="nil"/>
              <w:bottom w:val="single" w:sz="4" w:space="0" w:color="auto"/>
              <w:right w:val="single" w:sz="4" w:space="0" w:color="auto"/>
            </w:tcBorders>
          </w:tcPr>
          <w:p w14:paraId="194545B1" w14:textId="5ECC757F" w:rsidR="00E12897" w:rsidRDefault="00E12897" w:rsidP="00E12897">
            <w:pPr>
              <w:pStyle w:val="TAL"/>
              <w:rPr>
                <w:color w:val="000000"/>
                <w:lang w:eastAsia="zh-CN"/>
              </w:rPr>
            </w:pPr>
            <w:r>
              <w:rPr>
                <w:color w:val="000000"/>
                <w:lang w:eastAsia="zh-CN"/>
              </w:rPr>
              <w:t>0 dB, 2 dB, 5 dB, 10 dB, 16 dB</w:t>
            </w:r>
          </w:p>
        </w:tc>
      </w:tr>
    </w:tbl>
    <w:p w14:paraId="424CE05C" w14:textId="77777777" w:rsidR="00E12897" w:rsidRDefault="00E12897" w:rsidP="00E12897">
      <w:pPr>
        <w:rPr>
          <w:lang w:val="en-US"/>
        </w:rPr>
      </w:pPr>
    </w:p>
    <w:p w14:paraId="72D920EB" w14:textId="21F0CB43" w:rsidR="00A91392" w:rsidRDefault="00A91392" w:rsidP="00A91392">
      <w:pPr>
        <w:rPr>
          <w:lang w:val="en-US"/>
        </w:rPr>
      </w:pPr>
      <w:r>
        <w:rPr>
          <w:lang w:val="en-US"/>
        </w:rPr>
        <w:t xml:space="preserve">The performance of M-PUSCH based on configurations shown in </w:t>
      </w:r>
      <w:r>
        <w:rPr>
          <w:lang w:val="en-US"/>
        </w:rPr>
        <w:fldChar w:fldCharType="begin"/>
      </w:r>
      <w:r>
        <w:rPr>
          <w:lang w:val="en-US"/>
        </w:rPr>
        <w:instrText xml:space="preserve"> REF _Ref433905823 \h </w:instrText>
      </w:r>
      <w:r>
        <w:rPr>
          <w:lang w:val="en-US"/>
        </w:rPr>
      </w:r>
      <w:r>
        <w:rPr>
          <w:lang w:val="en-US"/>
        </w:rPr>
        <w:fldChar w:fldCharType="separate"/>
      </w:r>
      <w:r w:rsidR="00081E87">
        <w:t xml:space="preserve">Figure </w:t>
      </w:r>
      <w:r w:rsidR="00081E87">
        <w:rPr>
          <w:noProof/>
        </w:rPr>
        <w:t>5</w:t>
      </w:r>
      <w:r>
        <w:rPr>
          <w:lang w:val="en-US"/>
        </w:rPr>
        <w:fldChar w:fldCharType="end"/>
      </w:r>
      <w:r>
        <w:rPr>
          <w:lang w:val="en-US"/>
        </w:rPr>
        <w:t xml:space="preserve"> - </w:t>
      </w:r>
      <w:r>
        <w:rPr>
          <w:lang w:val="en-US"/>
        </w:rPr>
        <w:fldChar w:fldCharType="begin"/>
      </w:r>
      <w:r>
        <w:rPr>
          <w:lang w:val="en-US"/>
        </w:rPr>
        <w:instrText xml:space="preserve"> REF _Ref433906146 \h </w:instrText>
      </w:r>
      <w:r>
        <w:rPr>
          <w:lang w:val="en-US"/>
        </w:rPr>
      </w:r>
      <w:r>
        <w:rPr>
          <w:lang w:val="en-US"/>
        </w:rPr>
        <w:fldChar w:fldCharType="separate"/>
      </w:r>
      <w:r w:rsidR="00081E87">
        <w:t xml:space="preserve">Figure </w:t>
      </w:r>
      <w:r w:rsidR="00081E87">
        <w:rPr>
          <w:noProof/>
        </w:rPr>
        <w:t>7</w:t>
      </w:r>
      <w:r>
        <w:rPr>
          <w:lang w:val="en-US"/>
        </w:rPr>
        <w:fldChar w:fldCharType="end"/>
      </w:r>
      <w:r>
        <w:rPr>
          <w:lang w:val="en-US"/>
        </w:rPr>
        <w:t xml:space="preserve"> </w:t>
      </w:r>
      <w:r w:rsidR="00F725E2">
        <w:rPr>
          <w:lang w:val="en-US"/>
        </w:rPr>
        <w:t>is</w:t>
      </w:r>
      <w:r>
        <w:rPr>
          <w:lang w:val="en-US"/>
        </w:rPr>
        <w:t xml:space="preserve"> summarized </w:t>
      </w:r>
      <w:r w:rsidR="00FD3E16">
        <w:rPr>
          <w:lang w:val="en-US"/>
        </w:rPr>
        <w:t>in</w:t>
      </w:r>
      <w:r>
        <w:rPr>
          <w:lang w:val="en-US"/>
        </w:rPr>
        <w:t xml:space="preserve"> the link budget table below.</w:t>
      </w:r>
      <w:r w:rsidR="00F725E2">
        <w:rPr>
          <w:lang w:val="en-US"/>
        </w:rPr>
        <w:t xml:space="preserve"> For completeness, the link budget based on 2.5 kHz subca</w:t>
      </w:r>
      <w:r w:rsidR="00AC4E64">
        <w:rPr>
          <w:lang w:val="en-US"/>
        </w:rPr>
        <w:t>rrier spacing as described in [5</w:t>
      </w:r>
      <w:r w:rsidR="00F725E2">
        <w:rPr>
          <w:lang w:val="en-US"/>
        </w:rPr>
        <w:t>] is also shown.</w:t>
      </w:r>
      <w:r w:rsidR="00860CF5">
        <w:rPr>
          <w:lang w:val="en-US"/>
        </w:rPr>
        <w:t xml:space="preserve"> Simulations account for the respective TA inaccuracy levels according to M-PRACH TA estimation performance. Thus, for the “Extreme” cov</w:t>
      </w:r>
      <w:r w:rsidR="00437CF8">
        <w:rPr>
          <w:lang w:val="en-US"/>
        </w:rPr>
        <w:t>erage class, TA errors of +/- 31.25</w:t>
      </w:r>
      <w:r w:rsidR="00860CF5">
        <w:rPr>
          <w:lang w:val="en-US"/>
        </w:rPr>
        <w:t xml:space="preserve"> </w:t>
      </w:r>
      <w:r w:rsidR="00860CF5" w:rsidRPr="00791885">
        <w:rPr>
          <w:rFonts w:ascii="Symbol" w:hAnsi="Symbol"/>
          <w:lang w:val="en-US"/>
        </w:rPr>
        <w:t></w:t>
      </w:r>
      <w:r w:rsidR="00860CF5">
        <w:rPr>
          <w:lang w:val="en-US"/>
        </w:rPr>
        <w:t>s are included in our simulations.</w:t>
      </w:r>
    </w:p>
    <w:p w14:paraId="3E28B982" w14:textId="25CD1897" w:rsidR="00A91392" w:rsidRDefault="00FE30E1" w:rsidP="00FE30E1">
      <w:pPr>
        <w:pStyle w:val="Caption"/>
        <w:rPr>
          <w:lang w:val="en-US"/>
        </w:rPr>
      </w:pPr>
      <w:bookmarkStart w:id="10" w:name="_Ref433907681"/>
      <w:proofErr w:type="gramStart"/>
      <w:r>
        <w:t xml:space="preserve">Table </w:t>
      </w:r>
      <w:proofErr w:type="gramEnd"/>
      <w:r>
        <w:fldChar w:fldCharType="begin"/>
      </w:r>
      <w:r>
        <w:instrText xml:space="preserve"> SEQ Table \* ARABIC </w:instrText>
      </w:r>
      <w:r>
        <w:fldChar w:fldCharType="separate"/>
      </w:r>
      <w:r w:rsidR="00081E87">
        <w:rPr>
          <w:noProof/>
        </w:rPr>
        <w:t>2</w:t>
      </w:r>
      <w:r>
        <w:fldChar w:fldCharType="end"/>
      </w:r>
      <w:bookmarkEnd w:id="10"/>
      <w:proofErr w:type="gramStart"/>
      <w:r>
        <w:t>: M-PUSCH Link budget.</w:t>
      </w:r>
      <w:proofErr w:type="gramEnd"/>
    </w:p>
    <w:tbl>
      <w:tblPr>
        <w:tblW w:w="8758" w:type="dxa"/>
        <w:jc w:val="center"/>
        <w:tblCellMar>
          <w:left w:w="0" w:type="dxa"/>
          <w:right w:w="0" w:type="dxa"/>
        </w:tblCellMar>
        <w:tblLook w:val="04A0" w:firstRow="1" w:lastRow="0" w:firstColumn="1" w:lastColumn="0" w:noHBand="0" w:noVBand="1"/>
      </w:tblPr>
      <w:tblGrid>
        <w:gridCol w:w="2872"/>
        <w:gridCol w:w="981"/>
        <w:gridCol w:w="981"/>
        <w:gridCol w:w="981"/>
        <w:gridCol w:w="981"/>
        <w:gridCol w:w="981"/>
        <w:gridCol w:w="981"/>
      </w:tblGrid>
      <w:tr w:rsidR="00227291" w:rsidRPr="00227291" w14:paraId="55FE54CC" w14:textId="77777777" w:rsidTr="001F60F1">
        <w:trPr>
          <w:trHeight w:val="334"/>
          <w:jc w:val="center"/>
        </w:trPr>
        <w:tc>
          <w:tcPr>
            <w:tcW w:w="2872" w:type="dxa"/>
            <w:tcBorders>
              <w:top w:val="single" w:sz="8" w:space="0" w:color="FFFFFF"/>
              <w:left w:val="single" w:sz="8" w:space="0" w:color="FFFFFF"/>
              <w:bottom w:val="single" w:sz="24" w:space="0" w:color="FFFFFF"/>
              <w:right w:val="single" w:sz="8" w:space="0" w:color="FFFFFF"/>
            </w:tcBorders>
            <w:shd w:val="clear" w:color="auto" w:fill="89BA17"/>
            <w:tcMar>
              <w:top w:w="15" w:type="dxa"/>
              <w:left w:w="28" w:type="dxa"/>
              <w:bottom w:w="0" w:type="dxa"/>
              <w:right w:w="107" w:type="dxa"/>
            </w:tcMar>
            <w:vAlign w:val="center"/>
            <w:hideMark/>
          </w:tcPr>
          <w:p w14:paraId="0361D206" w14:textId="13F8E58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Pr>
                <w:rFonts w:cs="Arial"/>
                <w:b/>
                <w:bCs/>
                <w:color w:val="FFFFFF" w:themeColor="light1"/>
                <w:kern w:val="24"/>
                <w:sz w:val="16"/>
                <w:szCs w:val="18"/>
                <w:lang w:eastAsia="zh-TW"/>
              </w:rPr>
              <w:t>Coverage</w:t>
            </w:r>
          </w:p>
        </w:tc>
        <w:tc>
          <w:tcPr>
            <w:tcW w:w="1962" w:type="dxa"/>
            <w:gridSpan w:val="2"/>
            <w:tcBorders>
              <w:top w:val="single" w:sz="8" w:space="0" w:color="FFFFFF"/>
              <w:left w:val="single" w:sz="8" w:space="0" w:color="FFFFFF"/>
              <w:bottom w:val="single" w:sz="24" w:space="0" w:color="FFFFFF"/>
              <w:right w:val="single" w:sz="8" w:space="0" w:color="FFFFFF"/>
            </w:tcBorders>
            <w:shd w:val="clear" w:color="auto" w:fill="89BA17"/>
            <w:tcMar>
              <w:top w:w="15" w:type="dxa"/>
              <w:left w:w="28" w:type="dxa"/>
              <w:bottom w:w="0" w:type="dxa"/>
              <w:right w:w="107" w:type="dxa"/>
            </w:tcMar>
            <w:vAlign w:val="center"/>
            <w:hideMark/>
          </w:tcPr>
          <w:p w14:paraId="5AC2EC1F"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cs="Arial"/>
                <w:b/>
                <w:bCs/>
                <w:color w:val="FFFFFF" w:themeColor="light1"/>
                <w:kern w:val="24"/>
                <w:sz w:val="16"/>
                <w:szCs w:val="18"/>
                <w:lang w:eastAsia="zh-TW"/>
              </w:rPr>
              <w:t>Extreme</w:t>
            </w:r>
          </w:p>
        </w:tc>
        <w:tc>
          <w:tcPr>
            <w:tcW w:w="1962" w:type="dxa"/>
            <w:gridSpan w:val="2"/>
            <w:tcBorders>
              <w:top w:val="single" w:sz="8" w:space="0" w:color="FFFFFF"/>
              <w:left w:val="single" w:sz="8" w:space="0" w:color="FFFFFF"/>
              <w:bottom w:val="single" w:sz="24" w:space="0" w:color="FFFFFF"/>
              <w:right w:val="single" w:sz="8" w:space="0" w:color="FFFFFF"/>
            </w:tcBorders>
            <w:shd w:val="clear" w:color="auto" w:fill="89BA17"/>
            <w:tcMar>
              <w:top w:w="15" w:type="dxa"/>
              <w:left w:w="28" w:type="dxa"/>
              <w:bottom w:w="0" w:type="dxa"/>
              <w:right w:w="107" w:type="dxa"/>
            </w:tcMar>
            <w:vAlign w:val="center"/>
            <w:hideMark/>
          </w:tcPr>
          <w:p w14:paraId="02E94718"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cs="Arial"/>
                <w:b/>
                <w:bCs/>
                <w:color w:val="FFFFFF" w:themeColor="light1"/>
                <w:kern w:val="24"/>
                <w:sz w:val="16"/>
                <w:szCs w:val="18"/>
                <w:lang w:eastAsia="zh-TW"/>
              </w:rPr>
              <w:t>Robust (2.5 kHz)</w:t>
            </w:r>
          </w:p>
        </w:tc>
        <w:tc>
          <w:tcPr>
            <w:tcW w:w="1962" w:type="dxa"/>
            <w:gridSpan w:val="2"/>
            <w:tcBorders>
              <w:top w:val="single" w:sz="8" w:space="0" w:color="FFFFFF"/>
              <w:left w:val="single" w:sz="8" w:space="0" w:color="FFFFFF"/>
              <w:bottom w:val="single" w:sz="24" w:space="0" w:color="FFFFFF"/>
              <w:right w:val="single" w:sz="8" w:space="0" w:color="FFFFFF"/>
            </w:tcBorders>
            <w:shd w:val="clear" w:color="auto" w:fill="89BA17"/>
            <w:tcMar>
              <w:top w:w="15" w:type="dxa"/>
              <w:left w:w="28" w:type="dxa"/>
              <w:bottom w:w="0" w:type="dxa"/>
              <w:right w:w="107" w:type="dxa"/>
            </w:tcMar>
            <w:vAlign w:val="center"/>
            <w:hideMark/>
          </w:tcPr>
          <w:p w14:paraId="4A59116D"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cs="Arial"/>
                <w:b/>
                <w:bCs/>
                <w:color w:val="FFFFFF" w:themeColor="light1"/>
                <w:kern w:val="24"/>
                <w:sz w:val="16"/>
                <w:szCs w:val="18"/>
                <w:lang w:eastAsia="zh-TW"/>
              </w:rPr>
              <w:t>Basic</w:t>
            </w:r>
          </w:p>
        </w:tc>
      </w:tr>
      <w:tr w:rsidR="00227291" w:rsidRPr="00227291" w14:paraId="22BA36E1" w14:textId="77777777" w:rsidTr="001F60F1">
        <w:trPr>
          <w:trHeight w:val="334"/>
          <w:jc w:val="center"/>
        </w:trPr>
        <w:tc>
          <w:tcPr>
            <w:tcW w:w="2872" w:type="dxa"/>
            <w:tcBorders>
              <w:top w:val="single" w:sz="24"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907EA8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b/>
                <w:bCs/>
                <w:color w:val="FFFFFF" w:themeColor="light1"/>
                <w:kern w:val="24"/>
                <w:sz w:val="16"/>
                <w:szCs w:val="18"/>
                <w:lang w:val="en-US" w:eastAsia="zh-TW"/>
              </w:rPr>
              <w:t>Subcarrier spacing</w:t>
            </w:r>
          </w:p>
        </w:tc>
        <w:tc>
          <w:tcPr>
            <w:tcW w:w="98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5FBE1842"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000000" w:themeColor="dark1"/>
                <w:kern w:val="24"/>
                <w:sz w:val="16"/>
                <w:szCs w:val="18"/>
                <w:lang w:val="en-US" w:eastAsia="zh-TW"/>
              </w:rPr>
              <w:t>2.5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AB5918B"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8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429D34BF"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000000" w:themeColor="dark1"/>
                <w:kern w:val="24"/>
                <w:sz w:val="16"/>
                <w:szCs w:val="18"/>
                <w:lang w:val="en-US" w:eastAsia="zh-TW"/>
              </w:rPr>
              <w:t>2.5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3FD6685"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81" w:type="dxa"/>
            <w:tcBorders>
              <w:top w:val="single" w:sz="24"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4B52BBB5"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000000" w:themeColor="dark1"/>
                <w:kern w:val="24"/>
                <w:sz w:val="16"/>
                <w:szCs w:val="18"/>
                <w:lang w:val="en-US" w:eastAsia="zh-TW"/>
              </w:rPr>
              <w:t>2.5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F7DBDB" w14:textId="77777777" w:rsidR="00227291" w:rsidRPr="00227291" w:rsidRDefault="00227291"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r>
      <w:tr w:rsidR="00227291" w:rsidRPr="00227291" w14:paraId="14D75E14"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5CD812C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Data rate(kbps) above SNDCP</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68564419"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0.35</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07F5610"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0.30</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40157BA1"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1.8</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334A4D6"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3.6</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65A454F2"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28.3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C5BB26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21.3</w:t>
            </w:r>
          </w:p>
        </w:tc>
      </w:tr>
      <w:tr w:rsidR="00227291" w:rsidRPr="00227291" w14:paraId="548D3974"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2540DE2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Transmitter</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4496B962"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552C82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33D675E9"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5764662" w14:textId="77777777" w:rsidR="00227291" w:rsidRPr="00227291" w:rsidRDefault="00227291" w:rsidP="00227291">
            <w:pPr>
              <w:overflowPunct/>
              <w:autoSpaceDE/>
              <w:autoSpaceDN/>
              <w:adjustRightInd/>
              <w:spacing w:after="0"/>
              <w:jc w:val="left"/>
              <w:textAlignment w:val="auto"/>
              <w:rPr>
                <w:rFonts w:cs="Arial"/>
                <w:sz w:val="32"/>
                <w:szCs w:val="36"/>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6576F62A"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FCE9DEC" w14:textId="77777777" w:rsidR="00227291" w:rsidRPr="00227291" w:rsidRDefault="00227291" w:rsidP="00227291">
            <w:pPr>
              <w:overflowPunct/>
              <w:autoSpaceDE/>
              <w:autoSpaceDN/>
              <w:adjustRightInd/>
              <w:spacing w:after="0"/>
              <w:jc w:val="left"/>
              <w:textAlignment w:val="auto"/>
              <w:rPr>
                <w:rFonts w:cs="Arial"/>
                <w:sz w:val="32"/>
                <w:szCs w:val="36"/>
                <w:lang w:val="en-US" w:eastAsia="zh-TW"/>
              </w:rPr>
            </w:pPr>
          </w:p>
        </w:tc>
      </w:tr>
      <w:tr w:rsidR="00227291" w:rsidRPr="00227291" w14:paraId="7EFE2214"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48E2055C"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(1) </w:t>
            </w:r>
            <w:proofErr w:type="spellStart"/>
            <w:r w:rsidRPr="00227291">
              <w:rPr>
                <w:rFonts w:cs="Arial"/>
                <w:b/>
                <w:bCs/>
                <w:color w:val="FFFFFF" w:themeColor="light1"/>
                <w:kern w:val="24"/>
                <w:sz w:val="16"/>
                <w:szCs w:val="18"/>
                <w:lang w:eastAsia="zh-TW"/>
              </w:rPr>
              <w:t>Tx</w:t>
            </w:r>
            <w:proofErr w:type="spellEnd"/>
            <w:r w:rsidRPr="00227291">
              <w:rPr>
                <w:rFonts w:cs="Arial"/>
                <w:b/>
                <w:bCs/>
                <w:color w:val="FFFFFF" w:themeColor="light1"/>
                <w:kern w:val="24"/>
                <w:sz w:val="16"/>
                <w:szCs w:val="18"/>
                <w:lang w:eastAsia="zh-TW"/>
              </w:rPr>
              <w:t xml:space="preserve"> power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21F47BA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B399336"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2AD13FA8"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883DCFC"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35C177E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A22AAC5"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23</w:t>
            </w:r>
          </w:p>
        </w:tc>
      </w:tr>
      <w:tr w:rsidR="00227291" w:rsidRPr="00227291" w14:paraId="12957572"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766E4349"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Receiver</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7F18489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1A6D466"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582F48C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9073669" w14:textId="77777777" w:rsidR="00227291" w:rsidRPr="00227291" w:rsidRDefault="00227291" w:rsidP="00227291">
            <w:pPr>
              <w:overflowPunct/>
              <w:autoSpaceDE/>
              <w:autoSpaceDN/>
              <w:adjustRightInd/>
              <w:spacing w:after="0"/>
              <w:jc w:val="left"/>
              <w:textAlignment w:val="auto"/>
              <w:rPr>
                <w:rFonts w:cs="Arial"/>
                <w:sz w:val="32"/>
                <w:szCs w:val="36"/>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14BF1E42"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2F881BA"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r>
      <w:tr w:rsidR="00227291" w:rsidRPr="00227291" w14:paraId="10BF6CD6"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0AC744BA"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(2) Thermal noise density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/Hz)</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19A4416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D6ED2BB"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2F972B7F"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56C7FA0"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3E690AD2"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ED0F121"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-174</w:t>
            </w:r>
          </w:p>
        </w:tc>
      </w:tr>
      <w:tr w:rsidR="00227291" w:rsidRPr="00227291" w14:paraId="5FEC2DC5"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ABF0C29"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(3) Receiver noise figure (dB)</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2E42402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EA33DE1"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1789BF4D"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A7CA94B"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3B775E30"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D653D4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3</w:t>
            </w:r>
          </w:p>
        </w:tc>
      </w:tr>
      <w:tr w:rsidR="00227291" w:rsidRPr="00227291" w14:paraId="1A47E5B2"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02A4D721"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(4) Interference margin (dB)</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08DDCA6F"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ABB5B4"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39669FC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10BBD2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2A65502D"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BC1863F"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r>
      <w:tr w:rsidR="00227291" w:rsidRPr="00227291" w14:paraId="01AC00A1"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5343AA17"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(5) Occupied channel bandwidth (Hz)</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65E118AF"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2,500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77CD3BC"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15,000</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5AD384D3"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5,000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7F9B6EF6"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30,000</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08FCCB2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80,000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50B6845"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120,000</w:t>
            </w:r>
          </w:p>
        </w:tc>
      </w:tr>
      <w:tr w:rsidR="00227291" w:rsidRPr="00227291" w14:paraId="2A2A5258" w14:textId="77777777" w:rsidTr="001F60F1">
        <w:trPr>
          <w:trHeight w:val="700"/>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3EA0C0A2"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(6) Effective noise power</w:t>
            </w:r>
          </w:p>
          <w:p w14:paraId="380ADDC6"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 (2) + (3) + (4) + 10 log ((5))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13EAB406"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000000" w:themeColor="dark1"/>
                <w:kern w:val="24"/>
                <w:sz w:val="16"/>
                <w:szCs w:val="18"/>
                <w:lang w:eastAsia="zh-TW"/>
              </w:rPr>
              <w:t>-137.0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E08FB69"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-129.2</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29A1AB96"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000000" w:themeColor="dark1"/>
                <w:kern w:val="24"/>
                <w:sz w:val="16"/>
                <w:szCs w:val="18"/>
                <w:lang w:eastAsia="zh-TW"/>
              </w:rPr>
              <w:t>-134.0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A405510"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-126.2</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510C09CC"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000000" w:themeColor="dark1"/>
                <w:kern w:val="24"/>
                <w:sz w:val="16"/>
                <w:szCs w:val="18"/>
                <w:lang w:eastAsia="zh-TW"/>
              </w:rPr>
              <w:t>-122.0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5E0BFC8"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-120.2</w:t>
            </w:r>
          </w:p>
        </w:tc>
      </w:tr>
      <w:tr w:rsidR="00227291" w:rsidRPr="00227291" w14:paraId="2D962976"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34A5C905"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(7) Required SINR (dB)</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571D907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-5.6</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43D1D26"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-12.0</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5793F972" w14:textId="77777777" w:rsidR="00227291" w:rsidRPr="00227291" w:rsidRDefault="00227291" w:rsidP="00227291">
            <w:pPr>
              <w:tabs>
                <w:tab w:val="center" w:pos="834"/>
              </w:tabs>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0.7</w:t>
            </w:r>
            <w:r w:rsidRPr="00227291">
              <w:rPr>
                <w:rFonts w:cs="Arial"/>
                <w:color w:val="000000" w:themeColor="dark1"/>
                <w:kern w:val="24"/>
                <w:sz w:val="16"/>
                <w:szCs w:val="18"/>
                <w:lang w:eastAsia="zh-TW"/>
              </w:rPr>
              <w:tab/>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2D55E8F" w14:textId="77777777" w:rsidR="00227291" w:rsidRPr="00227291" w:rsidRDefault="00227291" w:rsidP="00227291">
            <w:pPr>
              <w:tabs>
                <w:tab w:val="center" w:pos="834"/>
              </w:tabs>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-5.1</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2E996D1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0.4</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EFBD138"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asciiTheme="minorHAnsi" w:eastAsiaTheme="minorEastAsia" w:cs="Arial"/>
                <w:color w:val="FFFFFF" w:themeColor="background1"/>
                <w:kern w:val="24"/>
                <w:sz w:val="16"/>
                <w:szCs w:val="18"/>
                <w:lang w:eastAsia="zh-TW"/>
              </w:rPr>
              <w:t>-2.2</w:t>
            </w:r>
          </w:p>
        </w:tc>
      </w:tr>
      <w:tr w:rsidR="00227291" w:rsidRPr="00227291" w14:paraId="51E9EFB5" w14:textId="77777777" w:rsidTr="001F60F1">
        <w:trPr>
          <w:trHeight w:val="700"/>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74C15EB8"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(8) Receiver sensitivity = (6) + (7)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395BA44B"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000000" w:themeColor="dark1"/>
                <w:kern w:val="24"/>
                <w:sz w:val="16"/>
                <w:szCs w:val="18"/>
                <w:lang w:eastAsia="zh-TW"/>
              </w:rPr>
              <w:t>-142.6</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BBA96DC"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-141.2</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103A1F96"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000000" w:themeColor="dark1"/>
                <w:kern w:val="24"/>
                <w:sz w:val="16"/>
                <w:szCs w:val="18"/>
                <w:lang w:eastAsia="zh-TW"/>
              </w:rPr>
              <w:t>-133.3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0DA70AC"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-131.1</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77212C48"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000000" w:themeColor="dark1"/>
                <w:kern w:val="24"/>
                <w:sz w:val="16"/>
                <w:szCs w:val="18"/>
                <w:lang w:eastAsia="zh-TW"/>
              </w:rPr>
              <w:t>-121.6</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EACB008" w14:textId="77777777" w:rsidR="00227291" w:rsidRPr="00227291" w:rsidRDefault="00227291" w:rsidP="00227291">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-122.4</w:t>
            </w:r>
          </w:p>
        </w:tc>
      </w:tr>
      <w:tr w:rsidR="00227291" w:rsidRPr="00227291" w14:paraId="53292805"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69DD390"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lastRenderedPageBreak/>
              <w:t>(9) Rx processing gain</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3FCA08DD"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4C2E00D"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031A1D6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BE7BC1C"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DAE7CC"/>
            <w:tcMar>
              <w:top w:w="15" w:type="dxa"/>
              <w:left w:w="28" w:type="dxa"/>
              <w:bottom w:w="0" w:type="dxa"/>
              <w:right w:w="107" w:type="dxa"/>
            </w:tcMar>
            <w:vAlign w:val="center"/>
            <w:hideMark/>
          </w:tcPr>
          <w:p w14:paraId="24284C07"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8F96875"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r>
      <w:tr w:rsidR="00227291" w:rsidRPr="00227291" w14:paraId="6AA48946" w14:textId="77777777" w:rsidTr="001F60F1">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6CF127A6"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(10) MCL  = (1) </w:t>
            </w:r>
            <w:r w:rsidRPr="00227291">
              <w:rPr>
                <w:rFonts w:hAnsi="Symbol" w:cs="Arial"/>
                <w:b/>
                <w:bCs/>
                <w:color w:val="FFFFFF" w:themeColor="light1"/>
                <w:kern w:val="24"/>
                <w:sz w:val="16"/>
                <w:szCs w:val="18"/>
                <w:lang w:eastAsia="zh-TW"/>
              </w:rPr>
              <w:sym w:font="Symbol" w:char="F02D"/>
            </w:r>
            <w:r w:rsidRPr="00227291">
              <w:rPr>
                <w:rFonts w:cs="Arial"/>
                <w:b/>
                <w:bCs/>
                <w:color w:val="FFFFFF" w:themeColor="light1"/>
                <w:kern w:val="24"/>
                <w:sz w:val="16"/>
                <w:szCs w:val="18"/>
                <w:lang w:eastAsia="zh-TW"/>
              </w:rPr>
              <w:t>(8) + (9) (dB)</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7A8AF15B"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165.6</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5A1909"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164.2</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7E7F342D"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156.3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71018E3E"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154.1</w:t>
            </w:r>
          </w:p>
        </w:tc>
        <w:tc>
          <w:tcPr>
            <w:tcW w:w="981" w:type="dxa"/>
            <w:tcBorders>
              <w:top w:val="single" w:sz="8" w:space="0" w:color="FFFFFF"/>
              <w:left w:val="single" w:sz="8" w:space="0" w:color="FFFFFF"/>
              <w:bottom w:val="single" w:sz="8" w:space="0" w:color="FFFFFF"/>
              <w:right w:val="single" w:sz="8" w:space="0" w:color="FFFFFF"/>
            </w:tcBorders>
            <w:shd w:val="clear" w:color="auto" w:fill="EDF3E7"/>
            <w:tcMar>
              <w:top w:w="15" w:type="dxa"/>
              <w:left w:w="28" w:type="dxa"/>
              <w:bottom w:w="0" w:type="dxa"/>
              <w:right w:w="107" w:type="dxa"/>
            </w:tcMar>
            <w:vAlign w:val="center"/>
            <w:hideMark/>
          </w:tcPr>
          <w:p w14:paraId="63BACFF1"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000000" w:themeColor="dark1"/>
                <w:kern w:val="24"/>
                <w:sz w:val="16"/>
                <w:szCs w:val="18"/>
                <w:lang w:eastAsia="zh-TW"/>
              </w:rPr>
              <w:t>144.6</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0C82E4A" w14:textId="77777777" w:rsidR="00227291" w:rsidRPr="00227291" w:rsidRDefault="00227291"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145.4</w:t>
            </w:r>
          </w:p>
        </w:tc>
      </w:tr>
    </w:tbl>
    <w:p w14:paraId="3D7442FA" w14:textId="77777777" w:rsidR="00A91392" w:rsidRPr="00227291" w:rsidRDefault="00A91392" w:rsidP="00A91392">
      <w:pPr>
        <w:rPr>
          <w:sz w:val="18"/>
          <w:lang w:val="en-US"/>
        </w:rPr>
      </w:pPr>
    </w:p>
    <w:p w14:paraId="15BC52C5" w14:textId="74C010E7" w:rsidR="00860CF5" w:rsidRDefault="00860CF5" w:rsidP="00A91392">
      <w:pPr>
        <w:rPr>
          <w:lang w:val="en-US"/>
        </w:rPr>
      </w:pPr>
      <w:r>
        <w:rPr>
          <w:lang w:val="en-US"/>
        </w:rPr>
        <w:t>It can be seen that with 15 kHz subcarrier spacing, SC-FDMA can meet the coverage target of 164 dB MCL.</w:t>
      </w:r>
    </w:p>
    <w:p w14:paraId="41DAF2E8" w14:textId="1E979960" w:rsidR="00A91392" w:rsidRDefault="00791885" w:rsidP="00A91392">
      <w:pPr>
        <w:rPr>
          <w:lang w:val="en-US"/>
        </w:rPr>
      </w:pPr>
      <w:r>
        <w:rPr>
          <w:lang w:val="en-US"/>
        </w:rPr>
        <w:t>We further verify that M-PUSCH Format 2 performs well</w:t>
      </w:r>
      <w:r w:rsidR="00437CF8">
        <w:rPr>
          <w:lang w:val="en-US"/>
        </w:rPr>
        <w:t xml:space="preserve"> in the presence of strong interferers using M-PUSCH Format 1</w:t>
      </w:r>
      <w:r>
        <w:rPr>
          <w:lang w:val="en-US"/>
        </w:rPr>
        <w:t xml:space="preserve">. </w:t>
      </w:r>
      <w:r w:rsidR="00437CF8">
        <w:rPr>
          <w:lang w:val="en-US"/>
        </w:rPr>
        <w:t>As described in [3], the design of M-PUSCH Format 2 preserves orthogonality against interferers using regular LTE PUSCH format even when the UE using M-PUSCH Format 2 has a large TA error. However, our simulation assumptions further include a frequency error of +/- 50 Hz. Such coexistence performance</w:t>
      </w:r>
      <w:r>
        <w:rPr>
          <w:lang w:val="en-US"/>
        </w:rPr>
        <w:t xml:space="preserve"> is illustrated in </w:t>
      </w:r>
      <w:r w:rsidR="00FE30E1">
        <w:rPr>
          <w:lang w:val="en-US"/>
        </w:rPr>
        <w:fldChar w:fldCharType="begin"/>
      </w:r>
      <w:r w:rsidR="00FE30E1">
        <w:rPr>
          <w:lang w:val="en-US"/>
        </w:rPr>
        <w:instrText xml:space="preserve"> REF _Ref433907528 \h </w:instrText>
      </w:r>
      <w:r w:rsidR="00FE30E1">
        <w:rPr>
          <w:lang w:val="en-US"/>
        </w:rPr>
      </w:r>
      <w:r w:rsidR="00FE30E1">
        <w:rPr>
          <w:lang w:val="en-US"/>
        </w:rPr>
        <w:fldChar w:fldCharType="separate"/>
      </w:r>
      <w:r w:rsidR="00081E87">
        <w:t xml:space="preserve">Figure </w:t>
      </w:r>
      <w:r w:rsidR="00081E87">
        <w:rPr>
          <w:noProof/>
        </w:rPr>
        <w:t>8</w:t>
      </w:r>
      <w:r w:rsidR="00FE30E1">
        <w:rPr>
          <w:lang w:val="en-US"/>
        </w:rPr>
        <w:fldChar w:fldCharType="end"/>
      </w:r>
      <w:r w:rsidR="00FE30E1">
        <w:rPr>
          <w:lang w:val="en-US"/>
        </w:rPr>
        <w:t xml:space="preserve">. Here, one of the 12 uplink subcarriers is allocated to M-PUSCH Format 2, and all the other subcarriers use M-PUSCH Format 1. Furthermore, strong M-PUSCH Format 1 interference is assumed. From </w:t>
      </w:r>
      <w:r w:rsidR="00FE30E1">
        <w:rPr>
          <w:lang w:val="en-US"/>
        </w:rPr>
        <w:fldChar w:fldCharType="begin"/>
      </w:r>
      <w:r w:rsidR="00FE30E1">
        <w:rPr>
          <w:lang w:val="en-US"/>
        </w:rPr>
        <w:instrText xml:space="preserve"> REF _Ref433907681 \h </w:instrText>
      </w:r>
      <w:r w:rsidR="00FE30E1">
        <w:rPr>
          <w:lang w:val="en-US"/>
        </w:rPr>
      </w:r>
      <w:r w:rsidR="00FE30E1">
        <w:rPr>
          <w:lang w:val="en-US"/>
        </w:rPr>
        <w:fldChar w:fldCharType="separate"/>
      </w:r>
      <w:r w:rsidR="00081E87">
        <w:t xml:space="preserve">Table </w:t>
      </w:r>
      <w:r w:rsidR="00081E87">
        <w:rPr>
          <w:noProof/>
        </w:rPr>
        <w:t>2</w:t>
      </w:r>
      <w:r w:rsidR="00FE30E1">
        <w:rPr>
          <w:lang w:val="en-US"/>
        </w:rPr>
        <w:fldChar w:fldCharType="end"/>
      </w:r>
      <w:r w:rsidR="00FE30E1">
        <w:rPr>
          <w:lang w:val="en-US"/>
        </w:rPr>
        <w:t>, UEs with 144 dB coupling loss requires -2.2 dB SNR. The interfering M-PUSCH Fo</w:t>
      </w:r>
      <w:r w:rsidR="00FD3E16">
        <w:rPr>
          <w:lang w:val="en-US"/>
        </w:rPr>
        <w:t>rmat 1 UEs in our evaluation have</w:t>
      </w:r>
      <w:r w:rsidR="00FE30E1">
        <w:rPr>
          <w:lang w:val="en-US"/>
        </w:rPr>
        <w:t xml:space="preserve"> 5 dB SNR. As shown M-PUSCH Format 2 performance is only </w:t>
      </w:r>
      <w:r w:rsidR="00FD3E16">
        <w:rPr>
          <w:lang w:val="en-US"/>
        </w:rPr>
        <w:t xml:space="preserve">mildly degraded </w:t>
      </w:r>
      <w:r w:rsidR="00FE30E1">
        <w:rPr>
          <w:lang w:val="en-US"/>
        </w:rPr>
        <w:t>in such a scenario.</w:t>
      </w:r>
    </w:p>
    <w:p w14:paraId="07A58D25" w14:textId="77777777" w:rsidR="00A91392" w:rsidRDefault="00A91392" w:rsidP="00A91392">
      <w:pPr>
        <w:rPr>
          <w:lang w:val="en-US"/>
        </w:rPr>
      </w:pPr>
    </w:p>
    <w:p w14:paraId="75B729F0" w14:textId="6ECB4170" w:rsidR="00791885" w:rsidRDefault="00FD3E16" w:rsidP="00791885">
      <w:pPr>
        <w:jc w:val="center"/>
        <w:rPr>
          <w:lang w:val="en-US"/>
        </w:rPr>
      </w:pPr>
      <w:r w:rsidRPr="00FD3E16">
        <w:rPr>
          <w:noProof/>
          <w:lang w:val="en-US" w:eastAsia="zh-TW"/>
        </w:rPr>
        <w:drawing>
          <wp:inline distT="0" distB="0" distL="0" distR="0" wp14:anchorId="2CC2AC62" wp14:editId="0A891181">
            <wp:extent cx="4140403" cy="3222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0094" cy="3222740"/>
                    </a:xfrm>
                    <a:prstGeom prst="rect">
                      <a:avLst/>
                    </a:prstGeom>
                    <a:noFill/>
                    <a:ln>
                      <a:noFill/>
                    </a:ln>
                  </pic:spPr>
                </pic:pic>
              </a:graphicData>
            </a:graphic>
          </wp:inline>
        </w:drawing>
      </w:r>
    </w:p>
    <w:p w14:paraId="0013EFF7" w14:textId="22C0BD5B" w:rsidR="00791885" w:rsidRDefault="00791885" w:rsidP="00791885">
      <w:pPr>
        <w:pStyle w:val="Caption"/>
        <w:rPr>
          <w:lang w:val="en-US"/>
        </w:rPr>
      </w:pPr>
      <w:bookmarkStart w:id="11" w:name="_Ref433907528"/>
      <w:r>
        <w:t xml:space="preserve">Figure </w:t>
      </w:r>
      <w:r>
        <w:fldChar w:fldCharType="begin"/>
      </w:r>
      <w:r>
        <w:instrText xml:space="preserve"> SEQ Figure \* ARABIC </w:instrText>
      </w:r>
      <w:r>
        <w:fldChar w:fldCharType="separate"/>
      </w:r>
      <w:r w:rsidR="00081E87">
        <w:rPr>
          <w:noProof/>
        </w:rPr>
        <w:t>8</w:t>
      </w:r>
      <w:r>
        <w:fldChar w:fldCharType="end"/>
      </w:r>
      <w:bookmarkEnd w:id="11"/>
      <w:r>
        <w:t xml:space="preserve">: M-PUSCH Format 2 performance with 50 Hz frequency error and </w:t>
      </w:r>
      <w:r w:rsidR="005F2D1B">
        <w:rPr>
          <w:lang w:val="en-US"/>
        </w:rPr>
        <w:t>31.25</w:t>
      </w:r>
      <w:r>
        <w:rPr>
          <w:lang w:val="en-US"/>
        </w:rPr>
        <w:t xml:space="preserve"> </w:t>
      </w:r>
      <w:r w:rsidRPr="00791885">
        <w:rPr>
          <w:rFonts w:ascii="Symbol" w:hAnsi="Symbol"/>
          <w:lang w:val="en-US"/>
        </w:rPr>
        <w:t></w:t>
      </w:r>
      <w:r>
        <w:rPr>
          <w:lang w:val="en-US"/>
        </w:rPr>
        <w:t xml:space="preserve">s timing </w:t>
      </w:r>
      <w:proofErr w:type="gramStart"/>
      <w:r>
        <w:rPr>
          <w:lang w:val="en-US"/>
        </w:rPr>
        <w:t>error,</w:t>
      </w:r>
      <w:proofErr w:type="gramEnd"/>
      <w:r>
        <w:rPr>
          <w:lang w:val="en-US"/>
        </w:rPr>
        <w:t xml:space="preserve"> and in the presence of strong interference from M-PUSCH Format 1.</w:t>
      </w:r>
      <w:r w:rsidR="00FE30E1">
        <w:rPr>
          <w:lang w:val="en-US"/>
        </w:rPr>
        <w:t xml:space="preserve"> (</w:t>
      </w:r>
      <w:proofErr w:type="gramStart"/>
      <w:r w:rsidR="00FE30E1">
        <w:rPr>
          <w:lang w:val="en-US"/>
        </w:rPr>
        <w:t>red</w:t>
      </w:r>
      <w:proofErr w:type="gramEnd"/>
      <w:r w:rsidR="00FE30E1">
        <w:rPr>
          <w:lang w:val="en-US"/>
        </w:rPr>
        <w:t xml:space="preserve"> line: no interference; blue line: with strong interference from M-PUSCH Format 1)</w:t>
      </w:r>
    </w:p>
    <w:p w14:paraId="62BEEB9A" w14:textId="5EF84252" w:rsidR="0096784B" w:rsidRDefault="00F36294" w:rsidP="00A91392">
      <w:pPr>
        <w:rPr>
          <w:lang w:val="en-US"/>
        </w:rPr>
      </w:pPr>
      <w:r>
        <w:rPr>
          <w:lang w:val="en-US"/>
        </w:rPr>
        <w:t xml:space="preserve">Uplink system capacity is analyzed to </w:t>
      </w:r>
      <w:r w:rsidR="00860CF5">
        <w:rPr>
          <w:lang w:val="en-US"/>
        </w:rPr>
        <w:t>study</w:t>
      </w:r>
      <w:r>
        <w:rPr>
          <w:lang w:val="en-US"/>
        </w:rPr>
        <w:t xml:space="preserve"> whether increasing minimum scheduling bandwidth from 2.5 kHz to 15 kHz has an impact on system capacity. The toughest GERAN UE scenario in terms of p</w:t>
      </w:r>
      <w:r w:rsidR="0059185E">
        <w:rPr>
          <w:lang w:val="en-US"/>
        </w:rPr>
        <w:t>ath loss distribution is used (</w:t>
      </w:r>
      <w:r>
        <w:rPr>
          <w:lang w:val="en-US"/>
        </w:rPr>
        <w:t>see Scenario 2</w:t>
      </w:r>
      <w:r w:rsidR="0059185E">
        <w:rPr>
          <w:lang w:val="en-US"/>
        </w:rPr>
        <w:t xml:space="preserve"> with </w:t>
      </w:r>
      <w:r>
        <w:rPr>
          <w:lang w:val="en-US"/>
        </w:rPr>
        <w:t>building penetration loss</w:t>
      </w:r>
      <w:r w:rsidRPr="00F36294">
        <w:rPr>
          <w:lang w:val="en-US"/>
        </w:rPr>
        <w:t xml:space="preserve"> correlation 0.75</w:t>
      </w:r>
      <w:r w:rsidR="00FD3E16">
        <w:rPr>
          <w:lang w:val="en-US"/>
        </w:rPr>
        <w:t xml:space="preserve"> in [4]</w:t>
      </w:r>
      <w:r w:rsidR="0059185E">
        <w:rPr>
          <w:lang w:val="en-US"/>
        </w:rPr>
        <w:t>)</w:t>
      </w:r>
      <w:r w:rsidR="0096784B">
        <w:rPr>
          <w:lang w:val="en-US"/>
        </w:rPr>
        <w:t xml:space="preserve">. For 2.5 kHz </w:t>
      </w:r>
      <w:r w:rsidR="00081E87">
        <w:rPr>
          <w:lang w:val="en-US"/>
        </w:rPr>
        <w:t xml:space="preserve">and 15 kHz </w:t>
      </w:r>
      <w:r w:rsidR="0096784B">
        <w:rPr>
          <w:lang w:val="en-US"/>
        </w:rPr>
        <w:t xml:space="preserve">subcarrier spacing, </w:t>
      </w:r>
      <w:r w:rsidR="00745B2C">
        <w:rPr>
          <w:lang w:val="en-US"/>
        </w:rPr>
        <w:t xml:space="preserve">system capacity is evaluated based on the MCSs and their performance shown in </w:t>
      </w:r>
      <w:r w:rsidR="00745B2C">
        <w:rPr>
          <w:lang w:val="en-US"/>
        </w:rPr>
        <w:fldChar w:fldCharType="begin"/>
      </w:r>
      <w:r w:rsidR="00745B2C">
        <w:rPr>
          <w:lang w:val="en-US"/>
        </w:rPr>
        <w:instrText xml:space="preserve"> REF _Ref434618857 \h </w:instrText>
      </w:r>
      <w:r w:rsidR="00745B2C">
        <w:rPr>
          <w:lang w:val="en-US"/>
        </w:rPr>
      </w:r>
      <w:r w:rsidR="00745B2C">
        <w:rPr>
          <w:lang w:val="en-US"/>
        </w:rPr>
        <w:fldChar w:fldCharType="separate"/>
      </w:r>
      <w:r w:rsidR="00081E87">
        <w:t xml:space="preserve">Figure </w:t>
      </w:r>
      <w:r w:rsidR="00081E87">
        <w:rPr>
          <w:noProof/>
        </w:rPr>
        <w:t>9</w:t>
      </w:r>
      <w:r w:rsidR="00745B2C">
        <w:rPr>
          <w:lang w:val="en-US"/>
        </w:rPr>
        <w:fldChar w:fldCharType="end"/>
      </w:r>
      <w:r w:rsidR="00081E87">
        <w:rPr>
          <w:lang w:val="en-US"/>
        </w:rPr>
        <w:t xml:space="preserve"> and </w:t>
      </w:r>
      <w:r w:rsidR="00081E87">
        <w:rPr>
          <w:lang w:val="en-US"/>
        </w:rPr>
        <w:fldChar w:fldCharType="begin"/>
      </w:r>
      <w:r w:rsidR="00081E87">
        <w:rPr>
          <w:lang w:val="en-US"/>
        </w:rPr>
        <w:instrText xml:space="preserve"> REF _Ref434598936 \h </w:instrText>
      </w:r>
      <w:r w:rsidR="00081E87">
        <w:rPr>
          <w:lang w:val="en-US"/>
        </w:rPr>
      </w:r>
      <w:r w:rsidR="00081E87">
        <w:rPr>
          <w:lang w:val="en-US"/>
        </w:rPr>
        <w:fldChar w:fldCharType="separate"/>
      </w:r>
      <w:r w:rsidR="00081E87">
        <w:t xml:space="preserve">Figure </w:t>
      </w:r>
      <w:r w:rsidR="00081E87">
        <w:rPr>
          <w:noProof/>
        </w:rPr>
        <w:t>10</w:t>
      </w:r>
      <w:r w:rsidR="00081E87">
        <w:rPr>
          <w:lang w:val="en-US"/>
        </w:rPr>
        <w:fldChar w:fldCharType="end"/>
      </w:r>
      <w:r w:rsidR="00081E87">
        <w:rPr>
          <w:lang w:val="en-US"/>
        </w:rPr>
        <w:t>, respectively.</w:t>
      </w:r>
    </w:p>
    <w:p w14:paraId="3C8F3F8F" w14:textId="77777777" w:rsidR="00745B2C" w:rsidRDefault="00745B2C" w:rsidP="00745B2C">
      <w:pPr>
        <w:jc w:val="center"/>
      </w:pPr>
      <w:r>
        <w:rPr>
          <w:noProof/>
          <w:lang w:val="en-US" w:eastAsia="zh-TW"/>
        </w:rPr>
        <w:lastRenderedPageBreak/>
        <w:drawing>
          <wp:inline distT="0" distB="0" distL="0" distR="0" wp14:anchorId="5B8EDFC7" wp14:editId="132BC52A">
            <wp:extent cx="3549600" cy="2660400"/>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9600" cy="2660400"/>
                    </a:xfrm>
                    <a:prstGeom prst="rect">
                      <a:avLst/>
                    </a:prstGeom>
                    <a:noFill/>
                    <a:ln>
                      <a:noFill/>
                    </a:ln>
                  </pic:spPr>
                </pic:pic>
              </a:graphicData>
            </a:graphic>
          </wp:inline>
        </w:drawing>
      </w:r>
    </w:p>
    <w:p w14:paraId="5E8626E4" w14:textId="6DAF900F" w:rsidR="00745B2C" w:rsidRDefault="00745B2C" w:rsidP="00745B2C">
      <w:pPr>
        <w:pStyle w:val="Caption"/>
      </w:pPr>
      <w:bookmarkStart w:id="12" w:name="_Ref434618857"/>
      <w:r>
        <w:t xml:space="preserve">Figure </w:t>
      </w:r>
      <w:r>
        <w:fldChar w:fldCharType="begin"/>
      </w:r>
      <w:r>
        <w:instrText xml:space="preserve"> SEQ Figure \* ARABIC </w:instrText>
      </w:r>
      <w:r>
        <w:fldChar w:fldCharType="separate"/>
      </w:r>
      <w:r w:rsidR="00081E87">
        <w:rPr>
          <w:noProof/>
        </w:rPr>
        <w:t>9</w:t>
      </w:r>
      <w:r>
        <w:rPr>
          <w:noProof/>
        </w:rPr>
        <w:fldChar w:fldCharType="end"/>
      </w:r>
      <w:bookmarkEnd w:id="12"/>
      <w:r>
        <w:t>: L</w:t>
      </w:r>
      <w:r>
        <w:t xml:space="preserve">ink results for </w:t>
      </w:r>
      <w:r w:rsidR="00081E87">
        <w:t xml:space="preserve">2.5 kHz </w:t>
      </w:r>
      <w:r>
        <w:t xml:space="preserve">SC-FDMA single subcarrier </w:t>
      </w:r>
      <w:r>
        <w:t xml:space="preserve">M-PUSCH </w:t>
      </w:r>
      <w:r>
        <w:t>transmission, used as the L2S model</w:t>
      </w:r>
      <w:r>
        <w:t>.</w:t>
      </w:r>
    </w:p>
    <w:p w14:paraId="02CC9BF6" w14:textId="77777777" w:rsidR="00745B2C" w:rsidRPr="00745B2C" w:rsidRDefault="00745B2C" w:rsidP="00A91392"/>
    <w:p w14:paraId="361389AF" w14:textId="77777777" w:rsidR="00081E87" w:rsidRDefault="00081E87" w:rsidP="00081E87">
      <w:pPr>
        <w:jc w:val="center"/>
      </w:pPr>
      <w:r>
        <w:rPr>
          <w:noProof/>
          <w:lang w:val="en-US" w:eastAsia="zh-TW"/>
        </w:rPr>
        <w:drawing>
          <wp:inline distT="0" distB="0" distL="0" distR="0" wp14:anchorId="5C8B1877" wp14:editId="5F366E7C">
            <wp:extent cx="3549600" cy="266040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49600" cy="2660400"/>
                    </a:xfrm>
                    <a:prstGeom prst="rect">
                      <a:avLst/>
                    </a:prstGeom>
                    <a:noFill/>
                    <a:ln>
                      <a:noFill/>
                    </a:ln>
                  </pic:spPr>
                </pic:pic>
              </a:graphicData>
            </a:graphic>
          </wp:inline>
        </w:drawing>
      </w:r>
    </w:p>
    <w:p w14:paraId="3CA2B478" w14:textId="7515354D" w:rsidR="0096784B" w:rsidRPr="00081E87" w:rsidRDefault="00081E87" w:rsidP="00081E87">
      <w:pPr>
        <w:pStyle w:val="Caption"/>
      </w:pPr>
      <w:bookmarkStart w:id="13" w:name="_Ref434598936"/>
      <w:r>
        <w:t xml:space="preserve">Figure </w:t>
      </w:r>
      <w:r>
        <w:fldChar w:fldCharType="begin"/>
      </w:r>
      <w:r>
        <w:instrText xml:space="preserve"> SEQ Figure \* ARABIC </w:instrText>
      </w:r>
      <w:r>
        <w:fldChar w:fldCharType="separate"/>
      </w:r>
      <w:r>
        <w:rPr>
          <w:noProof/>
        </w:rPr>
        <w:t>10</w:t>
      </w:r>
      <w:r>
        <w:rPr>
          <w:noProof/>
        </w:rPr>
        <w:fldChar w:fldCharType="end"/>
      </w:r>
      <w:bookmarkEnd w:id="13"/>
      <w:r>
        <w:t>: L</w:t>
      </w:r>
      <w:r>
        <w:t xml:space="preserve">ink results for 15 kHz SC-FDMA single subcarrier </w:t>
      </w:r>
      <w:r>
        <w:t xml:space="preserve">M-PUSCH </w:t>
      </w:r>
      <w:r>
        <w:t>transmission, used as the L2S model</w:t>
      </w:r>
    </w:p>
    <w:p w14:paraId="48F23A42" w14:textId="77777777" w:rsidR="0096784B" w:rsidRDefault="0096784B" w:rsidP="00A91392">
      <w:pPr>
        <w:rPr>
          <w:lang w:val="en-US"/>
        </w:rPr>
      </w:pPr>
    </w:p>
    <w:p w14:paraId="75247644" w14:textId="1D3AB8AC" w:rsidR="00A91392" w:rsidRDefault="00F36294" w:rsidP="00A91392">
      <w:pPr>
        <w:rPr>
          <w:lang w:val="en-US"/>
        </w:rPr>
      </w:pPr>
      <w:r>
        <w:rPr>
          <w:lang w:val="en-US"/>
        </w:rPr>
        <w:t>S</w:t>
      </w:r>
      <w:r w:rsidR="00081E87">
        <w:rPr>
          <w:lang w:val="en-US"/>
        </w:rPr>
        <w:t>ystem-level s</w:t>
      </w:r>
      <w:r>
        <w:rPr>
          <w:lang w:val="en-US"/>
        </w:rPr>
        <w:t xml:space="preserve">imulation results are shown in </w:t>
      </w:r>
      <w:r>
        <w:rPr>
          <w:lang w:val="en-US"/>
        </w:rPr>
        <w:fldChar w:fldCharType="begin"/>
      </w:r>
      <w:r>
        <w:rPr>
          <w:lang w:val="en-US"/>
        </w:rPr>
        <w:instrText xml:space="preserve"> REF _Ref433912741 \h </w:instrText>
      </w:r>
      <w:r>
        <w:rPr>
          <w:lang w:val="en-US"/>
        </w:rPr>
      </w:r>
      <w:r>
        <w:rPr>
          <w:lang w:val="en-US"/>
        </w:rPr>
        <w:fldChar w:fldCharType="separate"/>
      </w:r>
      <w:r w:rsidR="00081E87">
        <w:t xml:space="preserve">Figure </w:t>
      </w:r>
      <w:r w:rsidR="00081E87">
        <w:rPr>
          <w:noProof/>
        </w:rPr>
        <w:t>11</w:t>
      </w:r>
      <w:r>
        <w:rPr>
          <w:lang w:val="en-US"/>
        </w:rPr>
        <w:fldChar w:fldCharType="end"/>
      </w:r>
      <w:r>
        <w:rPr>
          <w:lang w:val="en-US"/>
        </w:rPr>
        <w:t xml:space="preserve">. As seen, </w:t>
      </w:r>
      <w:r w:rsidR="00F91F20">
        <w:rPr>
          <w:lang w:val="en-US"/>
        </w:rPr>
        <w:t xml:space="preserve">there is </w:t>
      </w:r>
      <w:r w:rsidR="00081E87">
        <w:rPr>
          <w:lang w:val="en-US"/>
        </w:rPr>
        <w:t>only a small</w:t>
      </w:r>
      <w:r w:rsidR="00F91F20">
        <w:rPr>
          <w:lang w:val="en-US"/>
        </w:rPr>
        <w:t xml:space="preserve"> difference in terms of uplink system capacity between minimum UE bandwidth of 2.5 kHz and 15 kHz. </w:t>
      </w:r>
      <w:r w:rsidR="002453D0">
        <w:rPr>
          <w:lang w:val="en-US"/>
        </w:rPr>
        <w:t xml:space="preserve">Since SC-FDMA with 2.5 kHz achieves </w:t>
      </w:r>
      <w:r w:rsidR="00081E87">
        <w:rPr>
          <w:lang w:val="en-US"/>
        </w:rPr>
        <w:t xml:space="preserve">capacity far exceeding </w:t>
      </w:r>
      <w:r w:rsidR="006E3C8E">
        <w:rPr>
          <w:lang w:val="en-US"/>
        </w:rPr>
        <w:t xml:space="preserve">the </w:t>
      </w:r>
      <w:r w:rsidR="002453D0">
        <w:rPr>
          <w:lang w:val="en-US"/>
        </w:rPr>
        <w:t>GERAN capacity target</w:t>
      </w:r>
      <w:r w:rsidR="006E3C8E">
        <w:rPr>
          <w:lang w:val="en-US"/>
        </w:rPr>
        <w:t xml:space="preserve"> [6], with 15 kHz subcarrier sp</w:t>
      </w:r>
      <w:r w:rsidR="005F2D1B">
        <w:rPr>
          <w:lang w:val="en-US"/>
        </w:rPr>
        <w:t>acing SC-FDMA will also achieve</w:t>
      </w:r>
      <w:r w:rsidR="00081E87">
        <w:rPr>
          <w:lang w:val="en-US"/>
        </w:rPr>
        <w:t xml:space="preserve"> the GERAN capacity target.</w:t>
      </w:r>
    </w:p>
    <w:p w14:paraId="7F8ACCB0" w14:textId="1AFA5170" w:rsidR="00F36294" w:rsidRDefault="0096784B" w:rsidP="00F36294">
      <w:pPr>
        <w:jc w:val="center"/>
        <w:rPr>
          <w:lang w:val="en-US"/>
        </w:rPr>
      </w:pPr>
      <w:r w:rsidRPr="0096784B">
        <w:lastRenderedPageBreak/>
        <w:drawing>
          <wp:inline distT="0" distB="0" distL="0" distR="0" wp14:anchorId="1F6352C8" wp14:editId="212295DF">
            <wp:extent cx="3896545" cy="3028493"/>
            <wp:effectExtent l="0" t="0" r="889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6253" cy="3028266"/>
                    </a:xfrm>
                    <a:prstGeom prst="rect">
                      <a:avLst/>
                    </a:prstGeom>
                    <a:noFill/>
                    <a:ln>
                      <a:noFill/>
                    </a:ln>
                  </pic:spPr>
                </pic:pic>
              </a:graphicData>
            </a:graphic>
          </wp:inline>
        </w:drawing>
      </w:r>
    </w:p>
    <w:p w14:paraId="08B42B2A" w14:textId="43C6DCDE" w:rsidR="00F36294" w:rsidRDefault="00F36294" w:rsidP="00F36294">
      <w:pPr>
        <w:pStyle w:val="Caption"/>
      </w:pPr>
      <w:bookmarkStart w:id="14" w:name="_Ref433912741"/>
      <w:r>
        <w:t xml:space="preserve">Figure </w:t>
      </w:r>
      <w:r>
        <w:fldChar w:fldCharType="begin"/>
      </w:r>
      <w:r>
        <w:instrText xml:space="preserve"> SEQ Figure \* ARABIC </w:instrText>
      </w:r>
      <w:r>
        <w:fldChar w:fldCharType="separate"/>
      </w:r>
      <w:r w:rsidR="00081E87">
        <w:rPr>
          <w:noProof/>
        </w:rPr>
        <w:t>11</w:t>
      </w:r>
      <w:r>
        <w:fldChar w:fldCharType="end"/>
      </w:r>
      <w:bookmarkEnd w:id="14"/>
      <w:r>
        <w:t>: Uplink throughput for worst 1 percentile UE.</w:t>
      </w:r>
      <w:r w:rsidR="00114462">
        <w:t xml:space="preserve"> (</w:t>
      </w:r>
      <w:proofErr w:type="gramStart"/>
      <w:r w:rsidR="00114462">
        <w:t>worst-case</w:t>
      </w:r>
      <w:proofErr w:type="gramEnd"/>
      <w:r w:rsidR="00114462">
        <w:t xml:space="preserve"> GERAN scenario)</w:t>
      </w:r>
    </w:p>
    <w:p w14:paraId="1FC22C61" w14:textId="77777777" w:rsidR="00114462" w:rsidRDefault="00114462" w:rsidP="00114462">
      <w:pPr>
        <w:jc w:val="center"/>
      </w:pPr>
      <w:r w:rsidRPr="00114462">
        <w:rPr>
          <w:noProof/>
          <w:lang w:val="en-US" w:eastAsia="zh-TW"/>
        </w:rPr>
        <w:drawing>
          <wp:inline distT="0" distB="0" distL="0" distR="0" wp14:anchorId="212BF4BE" wp14:editId="67F56480">
            <wp:extent cx="3916480" cy="2933396"/>
            <wp:effectExtent l="0" t="0" r="825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6529" cy="2933433"/>
                    </a:xfrm>
                    <a:prstGeom prst="rect">
                      <a:avLst/>
                    </a:prstGeom>
                    <a:noFill/>
                    <a:ln>
                      <a:noFill/>
                    </a:ln>
                  </pic:spPr>
                </pic:pic>
              </a:graphicData>
            </a:graphic>
          </wp:inline>
        </w:drawing>
      </w:r>
    </w:p>
    <w:p w14:paraId="5582AF7A" w14:textId="4F22B19C" w:rsidR="00114462" w:rsidRDefault="00114462" w:rsidP="00F22B3F">
      <w:pPr>
        <w:pStyle w:val="Caption"/>
      </w:pPr>
      <w:bookmarkStart w:id="15" w:name="_Ref433977257"/>
      <w:r>
        <w:t xml:space="preserve">Figure </w:t>
      </w:r>
      <w:r>
        <w:fldChar w:fldCharType="begin"/>
      </w:r>
      <w:r>
        <w:instrText xml:space="preserve"> SEQ Figure \* ARABIC </w:instrText>
      </w:r>
      <w:r>
        <w:fldChar w:fldCharType="separate"/>
      </w:r>
      <w:r w:rsidR="00081E87">
        <w:rPr>
          <w:noProof/>
        </w:rPr>
        <w:t>12</w:t>
      </w:r>
      <w:r>
        <w:fldChar w:fldCharType="end"/>
      </w:r>
      <w:bookmarkEnd w:id="15"/>
      <w:r>
        <w:t xml:space="preserve">: </w:t>
      </w:r>
      <w:r w:rsidRPr="00943276">
        <w:t>Uplink throughput for worst 1 percentile UE.</w:t>
      </w:r>
      <w:r>
        <w:t xml:space="preserve"> (</w:t>
      </w:r>
      <w:proofErr w:type="gramStart"/>
      <w:r>
        <w:t>large-cell</w:t>
      </w:r>
      <w:proofErr w:type="gramEnd"/>
      <w:r>
        <w:t xml:space="preserve"> scenario, inter-site distance: 70 Km)</w:t>
      </w:r>
    </w:p>
    <w:p w14:paraId="05336DEE" w14:textId="383EF07C" w:rsidR="00FD3E16" w:rsidRDefault="00114462" w:rsidP="00FD3E16">
      <w:r>
        <w:fldChar w:fldCharType="begin"/>
      </w:r>
      <w:r>
        <w:instrText xml:space="preserve"> REF _Ref433977257 \h </w:instrText>
      </w:r>
      <w:r>
        <w:fldChar w:fldCharType="separate"/>
      </w:r>
      <w:r w:rsidR="00081E87">
        <w:t xml:space="preserve">Figure </w:t>
      </w:r>
      <w:r w:rsidR="00081E87">
        <w:rPr>
          <w:noProof/>
        </w:rPr>
        <w:t>12</w:t>
      </w:r>
      <w:r>
        <w:fldChar w:fldCharType="end"/>
      </w:r>
      <w:r>
        <w:t xml:space="preserve"> shows </w:t>
      </w:r>
      <w:r w:rsidRPr="00114462">
        <w:t>Uplink throughput for worst 1 percentile UE</w:t>
      </w:r>
      <w:r>
        <w:t xml:space="preserve">, in a large-cell scenario with 70 Km inter-site distance. </w:t>
      </w:r>
      <w:r w:rsidRPr="00114462">
        <w:t>The capacity gain with 2.5 kHz</w:t>
      </w:r>
      <w:r>
        <w:t xml:space="preserve"> minimum UE bandwidth</w:t>
      </w:r>
      <w:r w:rsidRPr="00114462">
        <w:t xml:space="preserve"> compared to 15 kHz is 50% at 200 bps</w:t>
      </w:r>
      <w:r>
        <w:t>. In this case, using 2.5 kHz subcarrier spacing is much better since there are more UEs in coverage limited locations, e.g. at the edge of a large cell.</w:t>
      </w:r>
      <w:r w:rsidR="007F75E8">
        <w:t xml:space="preserve"> Note however that 70 Km inter-site distance is an extreme scenario.</w:t>
      </w:r>
      <w:bookmarkStart w:id="16" w:name="_GoBack"/>
      <w:bookmarkEnd w:id="16"/>
    </w:p>
    <w:p w14:paraId="0D7AFFDA" w14:textId="2904007F" w:rsidR="00B30990" w:rsidRDefault="000E1D1E" w:rsidP="00B30990">
      <w:pPr>
        <w:rPr>
          <w:lang w:val="en-US"/>
        </w:rPr>
      </w:pPr>
      <w:r>
        <w:t>One main advantage of using 15 kHz subcarrier spacing is to preserve the orthogonality with LTE UEs scheduled in the neighbouring PRBs.</w:t>
      </w:r>
      <w:r w:rsidR="00B30990">
        <w:t xml:space="preserve"> </w:t>
      </w:r>
      <w:r w:rsidR="00B30990">
        <w:rPr>
          <w:lang w:val="en-US"/>
        </w:rPr>
        <w:t>The frequency error modeling is the same for both LTE and NB-</w:t>
      </w:r>
      <w:proofErr w:type="spellStart"/>
      <w:r w:rsidR="00B30990">
        <w:rPr>
          <w:lang w:val="en-US"/>
        </w:rPr>
        <w:t>IoT</w:t>
      </w:r>
      <w:proofErr w:type="spellEnd"/>
      <w:r w:rsidR="00B30990">
        <w:rPr>
          <w:lang w:val="en-US"/>
        </w:rPr>
        <w:t xml:space="preserve"> users. For the NB-</w:t>
      </w:r>
      <w:proofErr w:type="spellStart"/>
      <w:r w:rsidR="00B30990">
        <w:rPr>
          <w:lang w:val="en-US"/>
        </w:rPr>
        <w:t>IoT</w:t>
      </w:r>
      <w:proofErr w:type="spellEnd"/>
      <w:r w:rsidR="00B30990">
        <w:rPr>
          <w:lang w:val="en-US"/>
        </w:rPr>
        <w:t xml:space="preserve"> user using basic format, the edge subcarriers are used. For the robust and extreme formats, the subcarriers used are located at the center in order to provide robustness to the LTE interferer. Thus, it is expected that subcarrier spacing impacts the “Basic” coverage class the most.</w:t>
      </w:r>
    </w:p>
    <w:p w14:paraId="42B5FA07" w14:textId="636E89EC" w:rsidR="00B30990" w:rsidRDefault="00B30990" w:rsidP="00B30990">
      <w:pPr>
        <w:rPr>
          <w:lang w:val="en-US"/>
        </w:rPr>
      </w:pPr>
      <w:r>
        <w:rPr>
          <w:lang w:val="en-US"/>
        </w:rPr>
        <w:t>The NB-</w:t>
      </w:r>
      <w:proofErr w:type="spellStart"/>
      <w:r>
        <w:rPr>
          <w:lang w:val="en-US"/>
        </w:rPr>
        <w:t>IoT</w:t>
      </w:r>
      <w:proofErr w:type="spellEnd"/>
      <w:r>
        <w:rPr>
          <w:lang w:val="en-US"/>
        </w:rPr>
        <w:t xml:space="preserve"> users using the “Basic” format use a root-raised cosine transmit filter with </w:t>
      </w:r>
      <w:proofErr w:type="spellStart"/>
      <w:r>
        <w:rPr>
          <w:lang w:val="en-US"/>
        </w:rPr>
        <w:t>rolloff</w:t>
      </w:r>
      <w:proofErr w:type="spellEnd"/>
      <w:r>
        <w:rPr>
          <w:lang w:val="en-US"/>
        </w:rPr>
        <w:t xml:space="preserve"> 0.1 and bandwidth 240 kHz. The LTE users typically use a wideband filter in practice. </w:t>
      </w:r>
    </w:p>
    <w:p w14:paraId="72DA53AA" w14:textId="2EA4FB2C" w:rsidR="001C4016" w:rsidRDefault="001C4016" w:rsidP="00B30990">
      <w:pPr>
        <w:rPr>
          <w:lang w:val="en-US"/>
        </w:rPr>
      </w:pPr>
      <w:r w:rsidRPr="001C4016">
        <w:rPr>
          <w:lang w:val="en-US"/>
        </w:rPr>
        <w:lastRenderedPageBreak/>
        <w:t>Degradation due to LTE interference on “Basic” coverage mode NB-</w:t>
      </w:r>
      <w:proofErr w:type="spellStart"/>
      <w:r w:rsidRPr="001C4016">
        <w:rPr>
          <w:lang w:val="en-US"/>
        </w:rPr>
        <w:t>IoT</w:t>
      </w:r>
      <w:proofErr w:type="spellEnd"/>
      <w:r w:rsidRPr="001C4016">
        <w:rPr>
          <w:lang w:val="en-US"/>
        </w:rPr>
        <w:t xml:space="preserve"> </w:t>
      </w:r>
      <w:r>
        <w:rPr>
          <w:lang w:val="en-US"/>
        </w:rPr>
        <w:t xml:space="preserve">UE </w:t>
      </w:r>
      <w:r w:rsidRPr="001C4016">
        <w:rPr>
          <w:lang w:val="en-US"/>
        </w:rPr>
        <w:t>performance</w:t>
      </w:r>
      <w:r>
        <w:rPr>
          <w:lang w:val="en-US"/>
        </w:rPr>
        <w:t xml:space="preserve"> is summarized in </w:t>
      </w:r>
      <w:r w:rsidR="005F2D1B">
        <w:rPr>
          <w:lang w:val="en-US"/>
        </w:rPr>
        <w:fldChar w:fldCharType="begin"/>
      </w:r>
      <w:r w:rsidR="005F2D1B">
        <w:rPr>
          <w:lang w:val="en-US"/>
        </w:rPr>
        <w:instrText xml:space="preserve"> REF _Ref434574245 \h </w:instrText>
      </w:r>
      <w:r w:rsidR="005F2D1B">
        <w:rPr>
          <w:lang w:val="en-US"/>
        </w:rPr>
      </w:r>
      <w:r w:rsidR="005F2D1B">
        <w:rPr>
          <w:lang w:val="en-US"/>
        </w:rPr>
        <w:fldChar w:fldCharType="separate"/>
      </w:r>
      <w:r w:rsidR="00081E87">
        <w:t xml:space="preserve">Table </w:t>
      </w:r>
      <w:r w:rsidR="00081E87">
        <w:rPr>
          <w:noProof/>
        </w:rPr>
        <w:t>3</w:t>
      </w:r>
      <w:r w:rsidR="005F2D1B">
        <w:rPr>
          <w:lang w:val="en-US"/>
        </w:rPr>
        <w:fldChar w:fldCharType="end"/>
      </w:r>
      <w:r w:rsidR="005F2D1B">
        <w:rPr>
          <w:lang w:val="en-US"/>
        </w:rPr>
        <w:t xml:space="preserve"> </w:t>
      </w:r>
      <w:r>
        <w:rPr>
          <w:lang w:val="en-US"/>
        </w:rPr>
        <w:t xml:space="preserve">for </w:t>
      </w:r>
      <w:proofErr w:type="spellStart"/>
      <w:r>
        <w:rPr>
          <w:lang w:val="en-US"/>
        </w:rPr>
        <w:t>inband</w:t>
      </w:r>
      <w:proofErr w:type="spellEnd"/>
      <w:r>
        <w:rPr>
          <w:lang w:val="en-US"/>
        </w:rPr>
        <w:t xml:space="preserve"> operation. It can be seen with 15 kHz, the degradation</w:t>
      </w:r>
      <w:r w:rsidR="0059185E">
        <w:rPr>
          <w:lang w:val="en-US"/>
        </w:rPr>
        <w:t xml:space="preserve"> due to adjacent LTE interference</w:t>
      </w:r>
      <w:r>
        <w:rPr>
          <w:lang w:val="en-US"/>
        </w:rPr>
        <w:t xml:space="preserve"> is smaller.</w:t>
      </w:r>
    </w:p>
    <w:p w14:paraId="07D35CA5" w14:textId="77777777" w:rsidR="001C4016" w:rsidRDefault="001C4016" w:rsidP="00B30990">
      <w:pPr>
        <w:rPr>
          <w:lang w:val="en-US"/>
        </w:rPr>
      </w:pPr>
    </w:p>
    <w:p w14:paraId="4DE1D594" w14:textId="452A78DB" w:rsidR="00495728" w:rsidRPr="00B30990" w:rsidRDefault="00B30990" w:rsidP="00B30990">
      <w:pPr>
        <w:pStyle w:val="Caption"/>
        <w:rPr>
          <w:lang w:val="en-US"/>
        </w:rPr>
      </w:pPr>
      <w:bookmarkStart w:id="17" w:name="_Ref434574245"/>
      <w:proofErr w:type="gramStart"/>
      <w:r>
        <w:t xml:space="preserve">Table </w:t>
      </w:r>
      <w:proofErr w:type="gramEnd"/>
      <w:r>
        <w:fldChar w:fldCharType="begin"/>
      </w:r>
      <w:r>
        <w:instrText xml:space="preserve"> SEQ Table \* ARABIC </w:instrText>
      </w:r>
      <w:r>
        <w:fldChar w:fldCharType="separate"/>
      </w:r>
      <w:r w:rsidR="00081E87">
        <w:rPr>
          <w:noProof/>
        </w:rPr>
        <w:t>3</w:t>
      </w:r>
      <w:r>
        <w:fldChar w:fldCharType="end"/>
      </w:r>
      <w:bookmarkEnd w:id="17"/>
      <w:proofErr w:type="gramStart"/>
      <w:r>
        <w:t>: Degradation due to LTE interference on “Basic” coverage mode NB-</w:t>
      </w:r>
      <w:proofErr w:type="spellStart"/>
      <w:r>
        <w:t>IoT</w:t>
      </w:r>
      <w:proofErr w:type="spellEnd"/>
      <w:r>
        <w:t xml:space="preserve"> performance.</w:t>
      </w:r>
      <w:proofErr w:type="gramEnd"/>
      <w:r w:rsidR="001C4016">
        <w:t xml:space="preserve"> (</w:t>
      </w:r>
      <w:proofErr w:type="spellStart"/>
      <w:proofErr w:type="gramStart"/>
      <w:r w:rsidR="001C4016">
        <w:t>inband</w:t>
      </w:r>
      <w:proofErr w:type="spellEnd"/>
      <w:proofErr w:type="gramEnd"/>
      <w:r w:rsidR="001C4016">
        <w:t xml:space="preserve"> operation)</w:t>
      </w:r>
    </w:p>
    <w:tbl>
      <w:tblPr>
        <w:tblW w:w="0" w:type="auto"/>
        <w:jc w:val="center"/>
        <w:tblInd w:w="-448" w:type="dxa"/>
        <w:shd w:val="clear" w:color="auto" w:fill="FFFFFF"/>
        <w:tblCellMar>
          <w:left w:w="28" w:type="dxa"/>
          <w:right w:w="107" w:type="dxa"/>
        </w:tblCellMar>
        <w:tblLook w:val="04A0" w:firstRow="1" w:lastRow="0" w:firstColumn="1" w:lastColumn="0" w:noHBand="0" w:noVBand="1"/>
      </w:tblPr>
      <w:tblGrid>
        <w:gridCol w:w="3106"/>
        <w:gridCol w:w="1282"/>
        <w:gridCol w:w="1283"/>
        <w:gridCol w:w="1282"/>
        <w:gridCol w:w="1283"/>
      </w:tblGrid>
      <w:tr w:rsidR="00B30990" w:rsidRPr="0079202E" w14:paraId="3FC601A7" w14:textId="77777777" w:rsidTr="00B30990">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5BCEFBA" w14:textId="08E1EBDB" w:rsidR="00B30990" w:rsidRPr="0079202E" w:rsidRDefault="00B30990" w:rsidP="006006CE">
            <w:pPr>
              <w:pStyle w:val="TAL"/>
              <w:spacing w:before="40" w:after="40"/>
              <w:rPr>
                <w:lang w:eastAsia="en-GB"/>
              </w:rPr>
            </w:pPr>
            <w:r>
              <w:rPr>
                <w:lang w:eastAsia="en-GB"/>
              </w:rPr>
              <w:t># of PRBs used by LTE UEs</w:t>
            </w:r>
          </w:p>
        </w:tc>
        <w:tc>
          <w:tcPr>
            <w:tcW w:w="2565"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C458C68" w14:textId="6DCAD556" w:rsidR="00B30990" w:rsidRDefault="00B30990" w:rsidP="006006CE">
            <w:pPr>
              <w:pStyle w:val="TAL"/>
              <w:spacing w:before="40" w:after="40"/>
              <w:jc w:val="center"/>
              <w:rPr>
                <w:lang w:eastAsia="zh-CN"/>
              </w:rPr>
            </w:pPr>
            <w:r>
              <w:rPr>
                <w:lang w:eastAsia="zh-CN"/>
              </w:rPr>
              <w:t>10</w:t>
            </w:r>
          </w:p>
        </w:tc>
        <w:tc>
          <w:tcPr>
            <w:tcW w:w="2565" w:type="dxa"/>
            <w:gridSpan w:val="2"/>
            <w:tcBorders>
              <w:top w:val="single" w:sz="6" w:space="0" w:color="auto"/>
              <w:left w:val="single" w:sz="6" w:space="0" w:color="auto"/>
              <w:bottom w:val="single" w:sz="6" w:space="0" w:color="auto"/>
              <w:right w:val="single" w:sz="6" w:space="0" w:color="auto"/>
            </w:tcBorders>
            <w:shd w:val="clear" w:color="auto" w:fill="FFFFFF"/>
          </w:tcPr>
          <w:p w14:paraId="10705052" w14:textId="70F122E7" w:rsidR="00B30990" w:rsidRDefault="00B30990" w:rsidP="006006CE">
            <w:pPr>
              <w:pStyle w:val="TAL"/>
              <w:spacing w:before="40" w:after="40"/>
              <w:jc w:val="center"/>
              <w:rPr>
                <w:lang w:eastAsia="zh-CN"/>
              </w:rPr>
            </w:pPr>
            <w:r>
              <w:rPr>
                <w:lang w:eastAsia="zh-CN"/>
              </w:rPr>
              <w:t>1</w:t>
            </w:r>
          </w:p>
        </w:tc>
      </w:tr>
      <w:tr w:rsidR="00B30990" w:rsidRPr="0079202E" w14:paraId="5C8A6130" w14:textId="77777777" w:rsidTr="00B30990">
        <w:trPr>
          <w:cantSplit/>
          <w:trHeight w:val="589"/>
          <w:jc w:val="center"/>
        </w:trPr>
        <w:tc>
          <w:tcPr>
            <w:tcW w:w="3106" w:type="dxa"/>
            <w:tcBorders>
              <w:top w:val="single" w:sz="6" w:space="0" w:color="auto"/>
              <w:left w:val="single" w:sz="6" w:space="0" w:color="auto"/>
              <w:bottom w:val="single" w:sz="6" w:space="0" w:color="auto"/>
              <w:right w:val="single" w:sz="6" w:space="0" w:color="auto"/>
              <w:tl2br w:val="single" w:sz="6" w:space="0" w:color="auto"/>
            </w:tcBorders>
            <w:shd w:val="clear" w:color="auto" w:fill="FFFFFF"/>
            <w:vAlign w:val="center"/>
          </w:tcPr>
          <w:p w14:paraId="2A3A2F6C" w14:textId="24B473C3" w:rsidR="00B30990" w:rsidRPr="00B30990" w:rsidRDefault="00B30990" w:rsidP="006006CE">
            <w:pPr>
              <w:pStyle w:val="TAL"/>
              <w:spacing w:before="40" w:after="40"/>
              <w:rPr>
                <w:sz w:val="22"/>
                <w:lang w:eastAsia="en-GB"/>
              </w:rPr>
            </w:pPr>
            <w:r w:rsidRPr="00B30990">
              <w:rPr>
                <w:sz w:val="22"/>
                <w:lang w:eastAsia="en-GB"/>
              </w:rPr>
              <w:t xml:space="preserve">                   </w:t>
            </w:r>
            <w:r>
              <w:rPr>
                <w:sz w:val="22"/>
                <w:lang w:eastAsia="en-GB"/>
              </w:rPr>
              <w:t xml:space="preserve">   </w:t>
            </w:r>
            <w:r w:rsidRPr="00B30990">
              <w:rPr>
                <w:lang w:eastAsia="en-GB"/>
              </w:rPr>
              <w:t>Subcarrier spacing</w:t>
            </w:r>
            <w:r w:rsidRPr="00B30990">
              <w:rPr>
                <w:sz w:val="22"/>
                <w:lang w:eastAsia="en-GB"/>
              </w:rPr>
              <w:t xml:space="preserve">  </w:t>
            </w:r>
          </w:p>
          <w:p w14:paraId="153A0E37" w14:textId="56B6F4BB" w:rsidR="00B30990" w:rsidRPr="0079202E" w:rsidRDefault="00B30990" w:rsidP="00B30990">
            <w:pPr>
              <w:pStyle w:val="TAL"/>
              <w:spacing w:before="40" w:after="40"/>
              <w:rPr>
                <w:lang w:eastAsia="en-GB"/>
              </w:rPr>
            </w:pPr>
            <w:r w:rsidRPr="00B30990">
              <w:rPr>
                <w:sz w:val="20"/>
                <w:lang w:eastAsia="zh-CN"/>
              </w:rPr>
              <w:t>SNR of LTE UE</w:t>
            </w:r>
          </w:p>
        </w:tc>
        <w:tc>
          <w:tcPr>
            <w:tcW w:w="1282" w:type="dxa"/>
            <w:tcBorders>
              <w:top w:val="single" w:sz="6" w:space="0" w:color="auto"/>
              <w:left w:val="single" w:sz="6" w:space="0" w:color="auto"/>
              <w:right w:val="single" w:sz="6" w:space="0" w:color="auto"/>
            </w:tcBorders>
            <w:shd w:val="clear" w:color="auto" w:fill="FFFFFF"/>
            <w:vAlign w:val="center"/>
          </w:tcPr>
          <w:p w14:paraId="6F400E7F" w14:textId="65A49533" w:rsidR="00B30990" w:rsidRDefault="00B30990" w:rsidP="006006CE">
            <w:pPr>
              <w:pStyle w:val="TAL"/>
              <w:spacing w:before="40" w:after="40"/>
              <w:jc w:val="center"/>
              <w:rPr>
                <w:lang w:eastAsia="zh-CN"/>
              </w:rPr>
            </w:pPr>
            <w:r>
              <w:rPr>
                <w:lang w:eastAsia="zh-CN"/>
              </w:rPr>
              <w:t>2.5 kHz</w:t>
            </w:r>
          </w:p>
        </w:tc>
        <w:tc>
          <w:tcPr>
            <w:tcW w:w="1283" w:type="dxa"/>
            <w:tcBorders>
              <w:top w:val="single" w:sz="6" w:space="0" w:color="auto"/>
              <w:left w:val="single" w:sz="6" w:space="0" w:color="auto"/>
              <w:right w:val="single" w:sz="6" w:space="0" w:color="auto"/>
            </w:tcBorders>
            <w:shd w:val="clear" w:color="auto" w:fill="FFFFFF"/>
            <w:vAlign w:val="center"/>
          </w:tcPr>
          <w:p w14:paraId="07791906" w14:textId="11E354C2" w:rsidR="00B30990" w:rsidRDefault="00B30990" w:rsidP="006006CE">
            <w:pPr>
              <w:pStyle w:val="TAL"/>
              <w:spacing w:before="40" w:after="40"/>
              <w:jc w:val="center"/>
              <w:rPr>
                <w:lang w:eastAsia="zh-CN"/>
              </w:rPr>
            </w:pPr>
            <w:r>
              <w:rPr>
                <w:lang w:eastAsia="zh-CN"/>
              </w:rPr>
              <w:t>15 kHz</w:t>
            </w:r>
          </w:p>
        </w:tc>
        <w:tc>
          <w:tcPr>
            <w:tcW w:w="1282" w:type="dxa"/>
            <w:tcBorders>
              <w:top w:val="single" w:sz="6" w:space="0" w:color="auto"/>
              <w:left w:val="single" w:sz="6" w:space="0" w:color="auto"/>
              <w:right w:val="single" w:sz="6" w:space="0" w:color="auto"/>
            </w:tcBorders>
            <w:shd w:val="clear" w:color="auto" w:fill="FFFFFF"/>
            <w:vAlign w:val="center"/>
          </w:tcPr>
          <w:p w14:paraId="46C98CE7" w14:textId="750C8208" w:rsidR="00B30990" w:rsidRDefault="00B30990" w:rsidP="006006CE">
            <w:pPr>
              <w:pStyle w:val="TAL"/>
              <w:spacing w:before="40" w:after="40"/>
              <w:jc w:val="center"/>
              <w:rPr>
                <w:lang w:eastAsia="zh-CN"/>
              </w:rPr>
            </w:pPr>
            <w:r>
              <w:rPr>
                <w:lang w:eastAsia="zh-CN"/>
              </w:rPr>
              <w:t>2.5 kHz</w:t>
            </w:r>
          </w:p>
        </w:tc>
        <w:tc>
          <w:tcPr>
            <w:tcW w:w="1283" w:type="dxa"/>
            <w:tcBorders>
              <w:top w:val="single" w:sz="6" w:space="0" w:color="auto"/>
              <w:left w:val="single" w:sz="6" w:space="0" w:color="auto"/>
              <w:right w:val="single" w:sz="6" w:space="0" w:color="auto"/>
            </w:tcBorders>
            <w:shd w:val="clear" w:color="auto" w:fill="FFFFFF"/>
            <w:vAlign w:val="center"/>
          </w:tcPr>
          <w:p w14:paraId="3D2F5987" w14:textId="2C16173B" w:rsidR="00B30990" w:rsidRDefault="00B30990" w:rsidP="006006CE">
            <w:pPr>
              <w:pStyle w:val="TAL"/>
              <w:spacing w:before="40" w:after="40"/>
              <w:jc w:val="center"/>
              <w:rPr>
                <w:lang w:eastAsia="zh-CN"/>
              </w:rPr>
            </w:pPr>
            <w:r>
              <w:rPr>
                <w:lang w:eastAsia="zh-CN"/>
              </w:rPr>
              <w:t>15 kHz</w:t>
            </w:r>
          </w:p>
        </w:tc>
      </w:tr>
      <w:tr w:rsidR="00B30990" w:rsidRPr="0079202E" w14:paraId="549171DF" w14:textId="77777777" w:rsidTr="00B30990">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152F9F45" w14:textId="77777777" w:rsidR="00B30990" w:rsidRPr="0079202E" w:rsidRDefault="00B30990" w:rsidP="006006CE">
            <w:pPr>
              <w:pStyle w:val="TAL"/>
              <w:spacing w:before="40" w:after="40"/>
              <w:rPr>
                <w:lang w:eastAsia="en-GB"/>
              </w:rPr>
            </w:pPr>
            <w:r>
              <w:rPr>
                <w:lang w:eastAsia="en-GB"/>
              </w:rPr>
              <w:t>0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5EFDD0FD" w14:textId="04AACE64" w:rsidR="00B30990" w:rsidRPr="0079202E" w:rsidRDefault="00B30990" w:rsidP="006006CE">
            <w:pPr>
              <w:pStyle w:val="TAL"/>
              <w:spacing w:before="40" w:after="40"/>
              <w:jc w:val="center"/>
              <w:rPr>
                <w:lang w:eastAsia="zh-CN"/>
              </w:rPr>
            </w:pPr>
            <w:r>
              <w:rPr>
                <w:lang w:eastAsia="zh-CN"/>
              </w:rPr>
              <w:t>0.</w:t>
            </w:r>
            <w:r w:rsidR="00460D7C">
              <w:rPr>
                <w:lang w:eastAsia="zh-CN"/>
              </w:rPr>
              <w:t>4</w:t>
            </w:r>
            <w:r>
              <w:rPr>
                <w:lang w:eastAsia="zh-CN"/>
              </w:rPr>
              <w:t xml:space="preserve">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4A475938" w14:textId="189D714F" w:rsidR="00B30990" w:rsidRDefault="00B30990" w:rsidP="006006CE">
            <w:pPr>
              <w:pStyle w:val="TAL"/>
              <w:spacing w:before="40" w:after="40"/>
              <w:jc w:val="center"/>
              <w:rPr>
                <w:lang w:eastAsia="zh-CN"/>
              </w:rPr>
            </w:pPr>
            <w:r>
              <w:rPr>
                <w:lang w:eastAsia="zh-CN"/>
              </w:rPr>
              <w:t>0.2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7B02BD26" w14:textId="2268CF20" w:rsidR="00B30990" w:rsidRPr="0079202E" w:rsidRDefault="00B30990" w:rsidP="006006CE">
            <w:pPr>
              <w:pStyle w:val="TAL"/>
              <w:spacing w:before="40" w:after="40"/>
              <w:jc w:val="center"/>
              <w:rPr>
                <w:lang w:eastAsia="zh-CN"/>
              </w:rPr>
            </w:pPr>
            <w:r>
              <w:rPr>
                <w:lang w:eastAsia="zh-CN"/>
              </w:rPr>
              <w:t>0.5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331F5876" w14:textId="7CFAFC8F" w:rsidR="00B30990" w:rsidRDefault="00B30990" w:rsidP="006006CE">
            <w:pPr>
              <w:pStyle w:val="TAL"/>
              <w:spacing w:before="40" w:after="40"/>
              <w:jc w:val="center"/>
              <w:rPr>
                <w:lang w:eastAsia="zh-CN"/>
              </w:rPr>
            </w:pPr>
            <w:r>
              <w:rPr>
                <w:lang w:eastAsia="zh-CN"/>
              </w:rPr>
              <w:t>0.2 dB</w:t>
            </w:r>
          </w:p>
        </w:tc>
      </w:tr>
      <w:tr w:rsidR="00B30990" w:rsidRPr="0079202E" w14:paraId="033FCC91" w14:textId="77777777" w:rsidTr="00B30990">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ACA4B08" w14:textId="77777777" w:rsidR="00B30990" w:rsidRPr="0079202E" w:rsidRDefault="00B30990" w:rsidP="006006CE">
            <w:pPr>
              <w:pStyle w:val="TAL"/>
              <w:spacing w:before="40" w:after="40"/>
              <w:rPr>
                <w:lang w:eastAsia="en-GB"/>
              </w:rPr>
            </w:pPr>
            <w:r>
              <w:rPr>
                <w:lang w:eastAsia="en-GB"/>
              </w:rPr>
              <w:t>2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6DAD55A2" w14:textId="05606D48" w:rsidR="00B30990" w:rsidRPr="0079202E" w:rsidRDefault="00B30990" w:rsidP="006006CE">
            <w:pPr>
              <w:pStyle w:val="TAL"/>
              <w:spacing w:before="40" w:after="40"/>
              <w:jc w:val="center"/>
              <w:rPr>
                <w:lang w:eastAsia="en-GB"/>
              </w:rPr>
            </w:pPr>
            <w:r>
              <w:rPr>
                <w:lang w:eastAsia="en-GB"/>
              </w:rPr>
              <w:t>0.</w:t>
            </w:r>
            <w:r w:rsidR="00460D7C">
              <w:rPr>
                <w:lang w:eastAsia="en-GB"/>
              </w:rPr>
              <w:t>5</w:t>
            </w:r>
            <w:r>
              <w:rPr>
                <w:lang w:eastAsia="en-GB"/>
              </w:rPr>
              <w:t xml:space="preserve">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2DBB1F10" w14:textId="369D3A00" w:rsidR="00B30990" w:rsidRPr="0079202E" w:rsidRDefault="00B30990" w:rsidP="006006CE">
            <w:pPr>
              <w:pStyle w:val="TAL"/>
              <w:spacing w:before="40" w:after="40"/>
              <w:jc w:val="center"/>
              <w:rPr>
                <w:lang w:eastAsia="en-GB"/>
              </w:rPr>
            </w:pPr>
            <w:r>
              <w:rPr>
                <w:lang w:eastAsia="en-GB"/>
              </w:rPr>
              <w:t>0.</w:t>
            </w:r>
            <w:r w:rsidR="00AA53CE">
              <w:rPr>
                <w:lang w:eastAsia="en-GB"/>
              </w:rPr>
              <w:t>2</w:t>
            </w:r>
            <w:r>
              <w:rPr>
                <w:lang w:eastAsia="en-GB"/>
              </w:rPr>
              <w:t xml:space="preserve">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002AC570" w14:textId="2F946267" w:rsidR="00B30990" w:rsidRPr="0079202E" w:rsidRDefault="00B30990" w:rsidP="006006CE">
            <w:pPr>
              <w:pStyle w:val="TAL"/>
              <w:spacing w:before="40" w:after="40"/>
              <w:jc w:val="center"/>
              <w:rPr>
                <w:lang w:eastAsia="en-GB"/>
              </w:rPr>
            </w:pPr>
            <w:r>
              <w:rPr>
                <w:lang w:eastAsia="en-GB"/>
              </w:rPr>
              <w:t>0.7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03E5000E" w14:textId="54D1D958" w:rsidR="00B30990" w:rsidRPr="0079202E" w:rsidRDefault="00B30990" w:rsidP="006006CE">
            <w:pPr>
              <w:pStyle w:val="TAL"/>
              <w:spacing w:before="40" w:after="40"/>
              <w:jc w:val="center"/>
              <w:rPr>
                <w:lang w:eastAsia="en-GB"/>
              </w:rPr>
            </w:pPr>
            <w:r>
              <w:rPr>
                <w:lang w:eastAsia="en-GB"/>
              </w:rPr>
              <w:t>0.3 dB</w:t>
            </w:r>
          </w:p>
        </w:tc>
      </w:tr>
      <w:tr w:rsidR="00B30990" w:rsidRPr="0079202E" w14:paraId="2425CA8B" w14:textId="77777777" w:rsidTr="00B30990">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197905B" w14:textId="77777777" w:rsidR="00B30990" w:rsidRPr="0079202E" w:rsidRDefault="00B30990" w:rsidP="006006CE">
            <w:pPr>
              <w:pStyle w:val="TAL"/>
              <w:spacing w:before="40" w:after="40"/>
              <w:rPr>
                <w:lang w:eastAsia="en-GB"/>
              </w:rPr>
            </w:pPr>
            <w:r>
              <w:rPr>
                <w:lang w:eastAsia="en-GB"/>
              </w:rPr>
              <w:t>5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6E89D721" w14:textId="25992B4F" w:rsidR="00B30990" w:rsidRPr="0079202E" w:rsidRDefault="00460D7C" w:rsidP="006006CE">
            <w:pPr>
              <w:pStyle w:val="TAL"/>
              <w:spacing w:before="40" w:after="40"/>
              <w:jc w:val="center"/>
              <w:rPr>
                <w:lang w:eastAsia="zh-CN"/>
              </w:rPr>
            </w:pPr>
            <w:r>
              <w:rPr>
                <w:lang w:eastAsia="zh-CN"/>
              </w:rPr>
              <w:t>0.9</w:t>
            </w:r>
            <w:r w:rsidR="00B30990">
              <w:rPr>
                <w:lang w:eastAsia="zh-CN"/>
              </w:rPr>
              <w:t xml:space="preserve">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390F088C" w14:textId="2A321007" w:rsidR="00B30990" w:rsidRDefault="00B30990" w:rsidP="006006CE">
            <w:pPr>
              <w:pStyle w:val="TAL"/>
              <w:spacing w:before="40" w:after="40"/>
              <w:jc w:val="center"/>
              <w:rPr>
                <w:lang w:eastAsia="zh-CN"/>
              </w:rPr>
            </w:pPr>
            <w:r>
              <w:rPr>
                <w:lang w:eastAsia="zh-CN"/>
              </w:rPr>
              <w:t>0.3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02F4C2E1" w14:textId="08A89787" w:rsidR="00B30990" w:rsidRPr="0079202E" w:rsidRDefault="00B30990" w:rsidP="006006CE">
            <w:pPr>
              <w:pStyle w:val="TAL"/>
              <w:spacing w:before="40" w:after="40"/>
              <w:jc w:val="center"/>
              <w:rPr>
                <w:lang w:eastAsia="zh-CN"/>
              </w:rPr>
            </w:pPr>
            <w:r>
              <w:rPr>
                <w:lang w:eastAsia="zh-CN"/>
              </w:rPr>
              <w:t>1.0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02E4F208" w14:textId="437B7287" w:rsidR="00B30990" w:rsidRDefault="00B30990" w:rsidP="006006CE">
            <w:pPr>
              <w:pStyle w:val="TAL"/>
              <w:spacing w:before="40" w:after="40"/>
              <w:jc w:val="center"/>
              <w:rPr>
                <w:lang w:eastAsia="zh-CN"/>
              </w:rPr>
            </w:pPr>
            <w:r>
              <w:rPr>
                <w:lang w:eastAsia="zh-CN"/>
              </w:rPr>
              <w:t>0.3 dB</w:t>
            </w:r>
          </w:p>
        </w:tc>
      </w:tr>
      <w:tr w:rsidR="00B30990" w:rsidRPr="0079202E" w14:paraId="4C11D5C0" w14:textId="77777777" w:rsidTr="00B30990">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58D7F25C" w14:textId="77777777" w:rsidR="00B30990" w:rsidRPr="0079202E" w:rsidRDefault="00B30990" w:rsidP="006006CE">
            <w:pPr>
              <w:pStyle w:val="TAL"/>
              <w:spacing w:before="40" w:after="40"/>
              <w:rPr>
                <w:lang w:eastAsia="en-GB"/>
              </w:rPr>
            </w:pPr>
            <w:r>
              <w:rPr>
                <w:lang w:eastAsia="en-GB"/>
              </w:rPr>
              <w:t>10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6F798AA3" w14:textId="105A9D31" w:rsidR="00B30990" w:rsidRPr="0079202E" w:rsidRDefault="00B30990" w:rsidP="006006CE">
            <w:pPr>
              <w:pStyle w:val="TAL"/>
              <w:spacing w:before="40" w:after="40"/>
              <w:jc w:val="center"/>
              <w:rPr>
                <w:lang w:eastAsia="zh-CN"/>
              </w:rPr>
            </w:pPr>
            <w:r>
              <w:rPr>
                <w:lang w:eastAsia="zh-CN"/>
              </w:rPr>
              <w:t>2.3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24C8798A" w14:textId="12E5022F" w:rsidR="00B30990" w:rsidRDefault="00B30990" w:rsidP="006006CE">
            <w:pPr>
              <w:pStyle w:val="TAL"/>
              <w:spacing w:before="40" w:after="40"/>
              <w:jc w:val="center"/>
              <w:rPr>
                <w:lang w:eastAsia="zh-CN"/>
              </w:rPr>
            </w:pPr>
            <w:r>
              <w:rPr>
                <w:lang w:eastAsia="zh-CN"/>
              </w:rPr>
              <w:t>0.</w:t>
            </w:r>
            <w:r w:rsidR="00AA53CE">
              <w:rPr>
                <w:lang w:eastAsia="zh-CN"/>
              </w:rPr>
              <w:t>8</w:t>
            </w:r>
            <w:r>
              <w:rPr>
                <w:lang w:eastAsia="zh-CN"/>
              </w:rPr>
              <w:t xml:space="preserve">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228F8F60" w14:textId="4BC42440" w:rsidR="00B30990" w:rsidRPr="0079202E" w:rsidRDefault="00B30990" w:rsidP="006006CE">
            <w:pPr>
              <w:pStyle w:val="TAL"/>
              <w:spacing w:before="40" w:after="40"/>
              <w:jc w:val="center"/>
              <w:rPr>
                <w:lang w:eastAsia="zh-CN"/>
              </w:rPr>
            </w:pPr>
            <w:r>
              <w:rPr>
                <w:lang w:eastAsia="zh-CN"/>
              </w:rPr>
              <w:t>2.3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787C1A82" w14:textId="501E2016" w:rsidR="00B30990" w:rsidRDefault="00B30990" w:rsidP="006006CE">
            <w:pPr>
              <w:pStyle w:val="TAL"/>
              <w:spacing w:before="40" w:after="40"/>
              <w:jc w:val="center"/>
              <w:rPr>
                <w:lang w:eastAsia="zh-CN"/>
              </w:rPr>
            </w:pPr>
            <w:r>
              <w:rPr>
                <w:lang w:eastAsia="zh-CN"/>
              </w:rPr>
              <w:t>0.6 dB</w:t>
            </w:r>
          </w:p>
        </w:tc>
      </w:tr>
      <w:tr w:rsidR="00B30990" w:rsidRPr="0079202E" w14:paraId="01EBA2BB" w14:textId="77777777" w:rsidTr="00B30990">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3420F93" w14:textId="77777777" w:rsidR="00B30990" w:rsidRPr="0079202E" w:rsidRDefault="00B30990" w:rsidP="006006CE">
            <w:pPr>
              <w:pStyle w:val="TAL"/>
              <w:spacing w:before="40" w:after="40"/>
              <w:rPr>
                <w:lang w:eastAsia="en-GB"/>
              </w:rPr>
            </w:pPr>
            <w:r>
              <w:rPr>
                <w:lang w:eastAsia="en-GB"/>
              </w:rPr>
              <w:t>16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785C58A9" w14:textId="4BD24786" w:rsidR="00B30990" w:rsidRPr="0079202E" w:rsidRDefault="00B30990" w:rsidP="006006CE">
            <w:pPr>
              <w:pStyle w:val="TAL"/>
              <w:spacing w:before="40" w:after="40"/>
              <w:jc w:val="center"/>
              <w:rPr>
                <w:lang w:eastAsia="zh-CN"/>
              </w:rPr>
            </w:pPr>
            <w:r>
              <w:rPr>
                <w:lang w:eastAsia="zh-CN"/>
              </w:rPr>
              <w:t>5.</w:t>
            </w:r>
            <w:r w:rsidR="00460D7C">
              <w:rPr>
                <w:lang w:eastAsia="zh-CN"/>
              </w:rPr>
              <w:t>7</w:t>
            </w:r>
            <w:r>
              <w:rPr>
                <w:lang w:eastAsia="zh-CN"/>
              </w:rPr>
              <w:t xml:space="preserve">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09C23892" w14:textId="06F4A254" w:rsidR="00B30990" w:rsidRDefault="00AA53CE" w:rsidP="006006CE">
            <w:pPr>
              <w:pStyle w:val="TAL"/>
              <w:spacing w:before="40" w:after="40"/>
              <w:jc w:val="center"/>
              <w:rPr>
                <w:lang w:eastAsia="zh-CN"/>
              </w:rPr>
            </w:pPr>
            <w:r>
              <w:rPr>
                <w:lang w:eastAsia="zh-CN"/>
              </w:rPr>
              <w:t>2.5</w:t>
            </w:r>
            <w:r w:rsidR="00B30990">
              <w:rPr>
                <w:lang w:eastAsia="zh-CN"/>
              </w:rPr>
              <w:t xml:space="preserve"> dB</w:t>
            </w:r>
          </w:p>
        </w:tc>
        <w:tc>
          <w:tcPr>
            <w:tcW w:w="1282" w:type="dxa"/>
            <w:tcBorders>
              <w:top w:val="single" w:sz="6" w:space="0" w:color="auto"/>
              <w:left w:val="single" w:sz="6" w:space="0" w:color="auto"/>
              <w:bottom w:val="single" w:sz="6" w:space="0" w:color="auto"/>
              <w:right w:val="single" w:sz="6" w:space="0" w:color="auto"/>
            </w:tcBorders>
            <w:shd w:val="clear" w:color="auto" w:fill="FFFFFF"/>
          </w:tcPr>
          <w:p w14:paraId="75B213F9" w14:textId="15931F6A" w:rsidR="00B30990" w:rsidRPr="0079202E" w:rsidRDefault="00B30990" w:rsidP="006006CE">
            <w:pPr>
              <w:pStyle w:val="TAL"/>
              <w:spacing w:before="40" w:after="40"/>
              <w:jc w:val="center"/>
              <w:rPr>
                <w:lang w:eastAsia="zh-CN"/>
              </w:rPr>
            </w:pPr>
            <w:r>
              <w:rPr>
                <w:lang w:eastAsia="zh-CN"/>
              </w:rPr>
              <w:t>5.4 dB</w:t>
            </w:r>
          </w:p>
        </w:tc>
        <w:tc>
          <w:tcPr>
            <w:tcW w:w="1283" w:type="dxa"/>
            <w:tcBorders>
              <w:top w:val="single" w:sz="6" w:space="0" w:color="auto"/>
              <w:left w:val="single" w:sz="6" w:space="0" w:color="auto"/>
              <w:bottom w:val="single" w:sz="6" w:space="0" w:color="auto"/>
              <w:right w:val="single" w:sz="6" w:space="0" w:color="auto"/>
            </w:tcBorders>
            <w:shd w:val="clear" w:color="auto" w:fill="FFFFFF"/>
          </w:tcPr>
          <w:p w14:paraId="4BB53629" w14:textId="070A9CBF" w:rsidR="00B30990" w:rsidRDefault="00B30990" w:rsidP="006006CE">
            <w:pPr>
              <w:pStyle w:val="TAL"/>
              <w:spacing w:before="40" w:after="40"/>
              <w:jc w:val="center"/>
              <w:rPr>
                <w:lang w:eastAsia="zh-CN"/>
              </w:rPr>
            </w:pPr>
            <w:r>
              <w:rPr>
                <w:lang w:eastAsia="zh-CN"/>
              </w:rPr>
              <w:t>1.9 dB</w:t>
            </w:r>
          </w:p>
        </w:tc>
      </w:tr>
    </w:tbl>
    <w:p w14:paraId="2F13467A" w14:textId="77777777" w:rsidR="000E1D1E" w:rsidRDefault="000E1D1E" w:rsidP="00FD3E16"/>
    <w:bookmarkEnd w:id="2"/>
    <w:p w14:paraId="577D2741" w14:textId="46D839C0" w:rsidR="0005434F" w:rsidRDefault="00683F57" w:rsidP="0005434F">
      <w:pPr>
        <w:pStyle w:val="Heading1"/>
        <w:rPr>
          <w:lang w:val="en-US"/>
        </w:rPr>
      </w:pPr>
      <w:r w:rsidRPr="00FE1F13">
        <w:rPr>
          <w:lang w:val="en-US"/>
        </w:rPr>
        <w:t>Conclusions</w:t>
      </w:r>
    </w:p>
    <w:p w14:paraId="110F6498" w14:textId="0CAC677C" w:rsidR="0059185E" w:rsidRDefault="00114462" w:rsidP="00114462">
      <w:pPr>
        <w:rPr>
          <w:lang w:val="en-US"/>
        </w:rPr>
      </w:pPr>
      <w:r>
        <w:rPr>
          <w:lang w:val="en-US"/>
        </w:rPr>
        <w:t>In this contribution, a feasibility study for using 15 kHz subcarrier spacing for NB-</w:t>
      </w:r>
      <w:proofErr w:type="spellStart"/>
      <w:r>
        <w:rPr>
          <w:lang w:val="en-US"/>
        </w:rPr>
        <w:t>IoT</w:t>
      </w:r>
      <w:proofErr w:type="spellEnd"/>
      <w:r>
        <w:rPr>
          <w:lang w:val="en-US"/>
        </w:rPr>
        <w:t xml:space="preserve"> uplink is presented. </w:t>
      </w:r>
      <w:r w:rsidR="00782642">
        <w:rPr>
          <w:lang w:val="en-US"/>
        </w:rPr>
        <w:t xml:space="preserve">It is shown that </w:t>
      </w:r>
      <w:r w:rsidR="0059185E">
        <w:rPr>
          <w:lang w:val="en-US"/>
        </w:rPr>
        <w:t>using 15 kHz subcarrier spacing, SC-FDMA will meet 164 dB MCL target even whe</w:t>
      </w:r>
      <w:r w:rsidR="005F2D1B">
        <w:rPr>
          <w:lang w:val="en-US"/>
        </w:rPr>
        <w:t>n the TA error is as large as 31.25</w:t>
      </w:r>
      <w:r w:rsidR="0059185E">
        <w:rPr>
          <w:lang w:val="en-US"/>
        </w:rPr>
        <w:t xml:space="preserve"> </w:t>
      </w:r>
      <w:r w:rsidR="0059185E" w:rsidRPr="00791885">
        <w:rPr>
          <w:rFonts w:ascii="Symbol" w:hAnsi="Symbol"/>
          <w:lang w:val="en-US"/>
        </w:rPr>
        <w:t></w:t>
      </w:r>
      <w:r w:rsidR="0059185E">
        <w:rPr>
          <w:lang w:val="en-US"/>
        </w:rPr>
        <w:t xml:space="preserve">s. Furthermore, it is shown that with 15 kHz subcarrier spacing, SC-FDMA meets the </w:t>
      </w:r>
      <w:r w:rsidR="006E3C8E">
        <w:rPr>
          <w:lang w:val="en-US"/>
        </w:rPr>
        <w:t>GERAN capacity target. The main advantage of using 15 kHz subcarrier spacing i</w:t>
      </w:r>
      <w:r w:rsidR="00460D7C">
        <w:rPr>
          <w:lang w:val="en-US"/>
        </w:rPr>
        <w:t>s better co-existence with LTE. This is confirmed by simulation results.</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8" w:name="_Ref397674406"/>
      <w:bookmarkStart w:id="19" w:name="_Ref403069021"/>
      <w:bookmarkStart w:id="20"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8"/>
      <w:bookmarkEnd w:id="19"/>
      <w:r>
        <w:rPr>
          <w:lang w:val="en-US"/>
        </w:rPr>
        <w:t>, Phoenix, AZ, USA</w:t>
      </w:r>
      <w:r w:rsidR="009144F7">
        <w:rPr>
          <w:lang w:val="en-US"/>
        </w:rPr>
        <w:t>.</w:t>
      </w:r>
    </w:p>
    <w:p w14:paraId="1132057D" w14:textId="77777777" w:rsidR="008361DB" w:rsidRDefault="008361DB" w:rsidP="008361DB">
      <w:pPr>
        <w:pStyle w:val="Reference"/>
        <w:rPr>
          <w:lang w:val="en-US"/>
        </w:rPr>
      </w:pPr>
      <w:r w:rsidRPr="008361DB">
        <w:rPr>
          <w:lang w:val="en-US"/>
        </w:rPr>
        <w:t>R1-156010, “NB-LTE – General L1 concept description”, Ericsson, Alcatel-Lucent, Alcatel-Lucent Shanghai Bell, Nokia, Intel, ZTE, Samsung</w:t>
      </w:r>
    </w:p>
    <w:p w14:paraId="13A7B71E" w14:textId="1C52057F" w:rsidR="00446040" w:rsidRPr="008361DB" w:rsidRDefault="003E2F45" w:rsidP="003E2F45">
      <w:pPr>
        <w:pStyle w:val="Reference"/>
        <w:rPr>
          <w:lang w:val="en-US"/>
        </w:rPr>
      </w:pPr>
      <w:r>
        <w:rPr>
          <w:lang w:val="en-US"/>
        </w:rPr>
        <w:t>R1-157420</w:t>
      </w:r>
      <w:r w:rsidRPr="003E2F45">
        <w:rPr>
          <w:lang w:val="en-US"/>
        </w:rPr>
        <w:t>, “</w:t>
      </w:r>
      <w:r>
        <w:rPr>
          <w:lang w:val="en-US"/>
        </w:rPr>
        <w:t>NB-</w:t>
      </w:r>
      <w:proofErr w:type="spellStart"/>
      <w:r>
        <w:rPr>
          <w:lang w:val="en-US"/>
        </w:rPr>
        <w:t>IoT</w:t>
      </w:r>
      <w:proofErr w:type="spellEnd"/>
      <w:r>
        <w:rPr>
          <w:lang w:val="en-US"/>
        </w:rPr>
        <w:t xml:space="preserve"> </w:t>
      </w:r>
      <w:r w:rsidRPr="008361DB">
        <w:rPr>
          <w:lang w:val="en-US"/>
        </w:rPr>
        <w:t xml:space="preserve">– </w:t>
      </w:r>
      <w:r w:rsidRPr="003E2F45">
        <w:rPr>
          <w:lang w:val="en-US"/>
        </w:rPr>
        <w:t>15 kHz subcarrier spacing for NB-</w:t>
      </w:r>
      <w:proofErr w:type="spellStart"/>
      <w:r w:rsidRPr="003E2F45">
        <w:rPr>
          <w:lang w:val="en-US"/>
        </w:rPr>
        <w:t>IoT</w:t>
      </w:r>
      <w:proofErr w:type="spellEnd"/>
      <w:r w:rsidRPr="003E2F45">
        <w:rPr>
          <w:lang w:val="en-US"/>
        </w:rPr>
        <w:t xml:space="preserve"> uplink shared channel,” Ericsson, Nov. 2015, Anaheim CA, USA.</w:t>
      </w:r>
      <w:r w:rsidR="00446040">
        <w:rPr>
          <w:lang w:val="en-US"/>
        </w:rPr>
        <w:t xml:space="preserve"> </w:t>
      </w:r>
    </w:p>
    <w:p w14:paraId="63FE7507" w14:textId="7883C78A" w:rsidR="00643090" w:rsidRDefault="007F302C" w:rsidP="00F725E2">
      <w:pPr>
        <w:pStyle w:val="Reference"/>
        <w:numPr>
          <w:ilvl w:val="0"/>
          <w:numId w:val="0"/>
        </w:numPr>
        <w:ind w:left="567" w:hanging="567"/>
        <w:rPr>
          <w:lang w:val="en-US"/>
        </w:rPr>
      </w:pPr>
      <w:r>
        <w:rPr>
          <w:lang w:val="en-US"/>
        </w:rPr>
        <w:t>[4</w:t>
      </w:r>
      <w:r w:rsidR="00CC6095">
        <w:rPr>
          <w:lang w:val="en-US"/>
        </w:rPr>
        <w:t>]</w:t>
      </w:r>
      <w:r w:rsidR="00CC6095">
        <w:rPr>
          <w:lang w:val="en-US"/>
        </w:rPr>
        <w:tab/>
        <w:t>R1-156011, “</w:t>
      </w:r>
      <w:r w:rsidR="00CC6095" w:rsidRPr="00CC6095">
        <w:rPr>
          <w:lang w:val="en-US"/>
        </w:rPr>
        <w:t>NB-LTE – Random access design</w:t>
      </w:r>
      <w:r w:rsidR="00CC6095">
        <w:rPr>
          <w:lang w:val="en-US"/>
        </w:rPr>
        <w:t>,” Ericsson, Oct. 2015, Malmo, Sweden</w:t>
      </w:r>
      <w:r w:rsidR="00053C34">
        <w:rPr>
          <w:lang w:val="en-US"/>
        </w:rPr>
        <w:t>.</w:t>
      </w:r>
      <w:bookmarkEnd w:id="20"/>
    </w:p>
    <w:p w14:paraId="347F37E0" w14:textId="2DC4300D" w:rsidR="00F725E2" w:rsidRDefault="007F302C" w:rsidP="00F725E2">
      <w:pPr>
        <w:pStyle w:val="Reference"/>
        <w:numPr>
          <w:ilvl w:val="0"/>
          <w:numId w:val="0"/>
        </w:numPr>
        <w:ind w:left="567" w:hanging="567"/>
        <w:rPr>
          <w:lang w:val="en-US"/>
        </w:rPr>
      </w:pPr>
      <w:r>
        <w:rPr>
          <w:lang w:val="en-US"/>
        </w:rPr>
        <w:t>[5</w:t>
      </w:r>
      <w:r w:rsidR="00F725E2">
        <w:rPr>
          <w:lang w:val="en-US"/>
        </w:rPr>
        <w:t>]</w:t>
      </w:r>
      <w:r w:rsidR="00F725E2">
        <w:rPr>
          <w:lang w:val="en-US"/>
        </w:rPr>
        <w:tab/>
      </w:r>
      <w:r w:rsidR="00F725E2" w:rsidRPr="00F725E2">
        <w:rPr>
          <w:lang w:val="en-US"/>
        </w:rPr>
        <w:t>3GPP TR 45.820, “Technical Specification Group GSM/EDGE Radio Access Network; Cellular System Support for Ultra Low Complexity and Low Throughput Internet of Things,” Aug. 2015, v.2.1.0.</w:t>
      </w:r>
    </w:p>
    <w:p w14:paraId="7B4A9F7B" w14:textId="0205C990" w:rsidR="002453D0" w:rsidRPr="00FE1F13" w:rsidRDefault="002453D0" w:rsidP="00F725E2">
      <w:pPr>
        <w:pStyle w:val="Reference"/>
        <w:numPr>
          <w:ilvl w:val="0"/>
          <w:numId w:val="0"/>
        </w:numPr>
        <w:ind w:left="567" w:hanging="567"/>
        <w:rPr>
          <w:lang w:val="en-US"/>
        </w:rPr>
      </w:pPr>
      <w:r>
        <w:rPr>
          <w:lang w:val="en-US"/>
        </w:rPr>
        <w:t>[6]</w:t>
      </w:r>
      <w:r>
        <w:rPr>
          <w:lang w:val="en-US"/>
        </w:rPr>
        <w:tab/>
        <w:t>R1-156021, “</w:t>
      </w:r>
      <w:r w:rsidRPr="002453D0">
        <w:rPr>
          <w:lang w:val="en-US"/>
        </w:rPr>
        <w:t xml:space="preserve">Capacity evaluation in </w:t>
      </w:r>
      <w:proofErr w:type="spellStart"/>
      <w:r w:rsidRPr="002453D0">
        <w:rPr>
          <w:lang w:val="en-US"/>
        </w:rPr>
        <w:t>inband</w:t>
      </w:r>
      <w:proofErr w:type="spellEnd"/>
      <w:r w:rsidRPr="002453D0">
        <w:rPr>
          <w:lang w:val="en-US"/>
        </w:rPr>
        <w:t xml:space="preserve"> operation</w:t>
      </w:r>
      <w:r>
        <w:rPr>
          <w:lang w:val="en-US"/>
        </w:rPr>
        <w:t>,” Ericsson, Oct. 2015, Malmo, Sweden.</w:t>
      </w:r>
    </w:p>
    <w:sectPr w:rsidR="002453D0" w:rsidRPr="00FE1F13" w:rsidSect="003B5666">
      <w:headerReference w:type="default" r:id="rId21"/>
      <w:footerReference w:type="default" r:id="rId22"/>
      <w:headerReference w:type="first" r:id="rId23"/>
      <w:footerReference w:type="first" r:id="rId2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C33C7" w14:textId="77777777" w:rsidR="00350C51" w:rsidRDefault="00350C51">
      <w:pPr>
        <w:spacing w:after="0"/>
      </w:pPr>
      <w:r>
        <w:separator/>
      </w:r>
    </w:p>
  </w:endnote>
  <w:endnote w:type="continuationSeparator" w:id="0">
    <w:p w14:paraId="0E04A9EE" w14:textId="77777777" w:rsidR="00350C51" w:rsidRDefault="00350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7F75E8">
      <w:rPr>
        <w:rStyle w:val="PageNumber"/>
      </w:rPr>
      <w:t>9</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75E8">
      <w:rPr>
        <w:rStyle w:val="PageNumber"/>
      </w:rPr>
      <w:t>9</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081E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1E87">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905E4" w14:textId="77777777" w:rsidR="00350C51" w:rsidRDefault="00350C51">
      <w:pPr>
        <w:spacing w:after="0"/>
      </w:pPr>
      <w:r>
        <w:separator/>
      </w:r>
    </w:p>
  </w:footnote>
  <w:footnote w:type="continuationSeparator" w:id="0">
    <w:p w14:paraId="196C5A8E" w14:textId="77777777" w:rsidR="00350C51" w:rsidRDefault="00350C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2"/>
  </w:num>
  <w:num w:numId="3">
    <w:abstractNumId w:val="13"/>
  </w:num>
  <w:num w:numId="4">
    <w:abstractNumId w:val="1"/>
  </w:num>
  <w:num w:numId="5">
    <w:abstractNumId w:val="29"/>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0"/>
  </w:num>
  <w:num w:numId="22">
    <w:abstractNumId w:val="3"/>
  </w:num>
  <w:num w:numId="23">
    <w:abstractNumId w:val="27"/>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6"/>
  </w:num>
  <w:num w:numId="31">
    <w:abstractNumId w:val="23"/>
  </w:num>
  <w:num w:numId="32">
    <w:abstractNumId w:val="32"/>
  </w:num>
  <w:num w:numId="33">
    <w:abstractNumId w:val="10"/>
  </w:num>
  <w:num w:numId="34">
    <w:abstractNumId w:val="21"/>
  </w:num>
  <w:num w:numId="35">
    <w:abstractNumId w:val="3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28"/>
  </w:num>
  <w:num w:numId="41">
    <w:abstractNumId w:val="30"/>
  </w:num>
  <w:num w:numId="42">
    <w:abstractNumId w:val="23"/>
    <w:lvlOverride w:ilvl="0">
      <w:startOverride w:val="12"/>
    </w:lvlOverride>
  </w:num>
  <w:num w:numId="43">
    <w:abstractNumId w:val="1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35D2"/>
    <w:rsid w:val="000670B7"/>
    <w:rsid w:val="00067182"/>
    <w:rsid w:val="000678C9"/>
    <w:rsid w:val="000700A9"/>
    <w:rsid w:val="0007045A"/>
    <w:rsid w:val="00071EB5"/>
    <w:rsid w:val="000721FC"/>
    <w:rsid w:val="00072382"/>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5368"/>
    <w:rsid w:val="001254C4"/>
    <w:rsid w:val="00130ED8"/>
    <w:rsid w:val="001311CC"/>
    <w:rsid w:val="001354B2"/>
    <w:rsid w:val="00140C24"/>
    <w:rsid w:val="00142231"/>
    <w:rsid w:val="00142630"/>
    <w:rsid w:val="00142768"/>
    <w:rsid w:val="0014633A"/>
    <w:rsid w:val="00146EC4"/>
    <w:rsid w:val="00147E0D"/>
    <w:rsid w:val="00151C32"/>
    <w:rsid w:val="00152595"/>
    <w:rsid w:val="001547A1"/>
    <w:rsid w:val="0016019B"/>
    <w:rsid w:val="00160AA0"/>
    <w:rsid w:val="0016108C"/>
    <w:rsid w:val="001636B7"/>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310F"/>
    <w:rsid w:val="00194A90"/>
    <w:rsid w:val="001A0E97"/>
    <w:rsid w:val="001A3ADC"/>
    <w:rsid w:val="001A652E"/>
    <w:rsid w:val="001B0EA1"/>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E1C9C"/>
    <w:rsid w:val="001E213E"/>
    <w:rsid w:val="001E272E"/>
    <w:rsid w:val="001E582A"/>
    <w:rsid w:val="001E7AF7"/>
    <w:rsid w:val="001F0CE9"/>
    <w:rsid w:val="001F3714"/>
    <w:rsid w:val="001F39B2"/>
    <w:rsid w:val="001F4B7F"/>
    <w:rsid w:val="001F60F1"/>
    <w:rsid w:val="001F6E69"/>
    <w:rsid w:val="00206BFE"/>
    <w:rsid w:val="0021523D"/>
    <w:rsid w:val="00220E5C"/>
    <w:rsid w:val="00224F96"/>
    <w:rsid w:val="00225036"/>
    <w:rsid w:val="00227291"/>
    <w:rsid w:val="00232CFF"/>
    <w:rsid w:val="00234C51"/>
    <w:rsid w:val="002351BF"/>
    <w:rsid w:val="00235772"/>
    <w:rsid w:val="00235E4A"/>
    <w:rsid w:val="00236C13"/>
    <w:rsid w:val="0023778C"/>
    <w:rsid w:val="00237F4E"/>
    <w:rsid w:val="002453D0"/>
    <w:rsid w:val="00247898"/>
    <w:rsid w:val="002504A0"/>
    <w:rsid w:val="002533A6"/>
    <w:rsid w:val="00253C39"/>
    <w:rsid w:val="00255DB5"/>
    <w:rsid w:val="00263976"/>
    <w:rsid w:val="00264921"/>
    <w:rsid w:val="00265439"/>
    <w:rsid w:val="00267AC3"/>
    <w:rsid w:val="0027285A"/>
    <w:rsid w:val="00274858"/>
    <w:rsid w:val="002824CF"/>
    <w:rsid w:val="00282C6D"/>
    <w:rsid w:val="0028474C"/>
    <w:rsid w:val="00285772"/>
    <w:rsid w:val="00287364"/>
    <w:rsid w:val="00287D33"/>
    <w:rsid w:val="00291AA4"/>
    <w:rsid w:val="00291F1D"/>
    <w:rsid w:val="00292A88"/>
    <w:rsid w:val="00293892"/>
    <w:rsid w:val="002951FC"/>
    <w:rsid w:val="002A2386"/>
    <w:rsid w:val="002A5DC6"/>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2A08"/>
    <w:rsid w:val="002E390A"/>
    <w:rsid w:val="002E490F"/>
    <w:rsid w:val="002E499D"/>
    <w:rsid w:val="002E4B6D"/>
    <w:rsid w:val="002E4B80"/>
    <w:rsid w:val="002E616F"/>
    <w:rsid w:val="002E68CD"/>
    <w:rsid w:val="002F03CE"/>
    <w:rsid w:val="002F2762"/>
    <w:rsid w:val="002F3FAE"/>
    <w:rsid w:val="002F6BC2"/>
    <w:rsid w:val="002F7983"/>
    <w:rsid w:val="0030085B"/>
    <w:rsid w:val="003013DF"/>
    <w:rsid w:val="0030444C"/>
    <w:rsid w:val="00304865"/>
    <w:rsid w:val="00312121"/>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0C51"/>
    <w:rsid w:val="0035201D"/>
    <w:rsid w:val="003526DC"/>
    <w:rsid w:val="0035309F"/>
    <w:rsid w:val="00353B36"/>
    <w:rsid w:val="00353DCF"/>
    <w:rsid w:val="00354E71"/>
    <w:rsid w:val="00355DC7"/>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43DD"/>
    <w:rsid w:val="003A6896"/>
    <w:rsid w:val="003B2F31"/>
    <w:rsid w:val="003B5666"/>
    <w:rsid w:val="003B7B01"/>
    <w:rsid w:val="003C28EC"/>
    <w:rsid w:val="003C72EE"/>
    <w:rsid w:val="003D10F0"/>
    <w:rsid w:val="003D15A1"/>
    <w:rsid w:val="003D273D"/>
    <w:rsid w:val="003D3EEA"/>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42BA"/>
    <w:rsid w:val="00404BAC"/>
    <w:rsid w:val="00405F52"/>
    <w:rsid w:val="004077BE"/>
    <w:rsid w:val="00407FA0"/>
    <w:rsid w:val="00411778"/>
    <w:rsid w:val="00414004"/>
    <w:rsid w:val="00414D8B"/>
    <w:rsid w:val="00414F7A"/>
    <w:rsid w:val="00420701"/>
    <w:rsid w:val="00420745"/>
    <w:rsid w:val="00425B94"/>
    <w:rsid w:val="00427DC8"/>
    <w:rsid w:val="004373A6"/>
    <w:rsid w:val="004375FE"/>
    <w:rsid w:val="00437704"/>
    <w:rsid w:val="00437CF8"/>
    <w:rsid w:val="00440089"/>
    <w:rsid w:val="00443BBF"/>
    <w:rsid w:val="00446040"/>
    <w:rsid w:val="00447F5B"/>
    <w:rsid w:val="0045024E"/>
    <w:rsid w:val="00451830"/>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F3C24"/>
    <w:rsid w:val="004F595D"/>
    <w:rsid w:val="004F756F"/>
    <w:rsid w:val="005001A3"/>
    <w:rsid w:val="005036DA"/>
    <w:rsid w:val="005052C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96A"/>
    <w:rsid w:val="00557491"/>
    <w:rsid w:val="005579F6"/>
    <w:rsid w:val="0056106B"/>
    <w:rsid w:val="005708A8"/>
    <w:rsid w:val="005753F0"/>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14FF"/>
    <w:rsid w:val="005B1CD7"/>
    <w:rsid w:val="005B2CC1"/>
    <w:rsid w:val="005B2DC1"/>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5EF5"/>
    <w:rsid w:val="00726BE5"/>
    <w:rsid w:val="00732A8C"/>
    <w:rsid w:val="00736CC6"/>
    <w:rsid w:val="00736D17"/>
    <w:rsid w:val="00741A88"/>
    <w:rsid w:val="00742E04"/>
    <w:rsid w:val="00743188"/>
    <w:rsid w:val="0074453A"/>
    <w:rsid w:val="00744E0C"/>
    <w:rsid w:val="00744F6F"/>
    <w:rsid w:val="007452AE"/>
    <w:rsid w:val="00745B2C"/>
    <w:rsid w:val="007461D5"/>
    <w:rsid w:val="00747349"/>
    <w:rsid w:val="007504D1"/>
    <w:rsid w:val="007530C9"/>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4B66"/>
    <w:rsid w:val="00786E71"/>
    <w:rsid w:val="0079133B"/>
    <w:rsid w:val="00791885"/>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02C"/>
    <w:rsid w:val="007F36C8"/>
    <w:rsid w:val="007F3A50"/>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2DEA"/>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2D3"/>
    <w:rsid w:val="00937BF1"/>
    <w:rsid w:val="00937F0E"/>
    <w:rsid w:val="00942191"/>
    <w:rsid w:val="00942712"/>
    <w:rsid w:val="00951444"/>
    <w:rsid w:val="0096238F"/>
    <w:rsid w:val="00964B1D"/>
    <w:rsid w:val="0096784B"/>
    <w:rsid w:val="00972509"/>
    <w:rsid w:val="009734A6"/>
    <w:rsid w:val="009735DD"/>
    <w:rsid w:val="00976970"/>
    <w:rsid w:val="00976D4F"/>
    <w:rsid w:val="0098034C"/>
    <w:rsid w:val="0098630E"/>
    <w:rsid w:val="0099156B"/>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1C71"/>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8138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53CE"/>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4E64"/>
    <w:rsid w:val="00AC76CB"/>
    <w:rsid w:val="00AD007E"/>
    <w:rsid w:val="00AD4797"/>
    <w:rsid w:val="00AE29F7"/>
    <w:rsid w:val="00AE4236"/>
    <w:rsid w:val="00AE51B0"/>
    <w:rsid w:val="00AE5717"/>
    <w:rsid w:val="00AF3D5A"/>
    <w:rsid w:val="00AF44B2"/>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0990"/>
    <w:rsid w:val="00B3232C"/>
    <w:rsid w:val="00B35201"/>
    <w:rsid w:val="00B35DEE"/>
    <w:rsid w:val="00B368BD"/>
    <w:rsid w:val="00B36C5A"/>
    <w:rsid w:val="00B40294"/>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B2ED1"/>
    <w:rsid w:val="00BB368C"/>
    <w:rsid w:val="00BB39B5"/>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75B5"/>
    <w:rsid w:val="00CA0081"/>
    <w:rsid w:val="00CA1366"/>
    <w:rsid w:val="00CA17BB"/>
    <w:rsid w:val="00CA1DF0"/>
    <w:rsid w:val="00CA388A"/>
    <w:rsid w:val="00CA53DD"/>
    <w:rsid w:val="00CB7364"/>
    <w:rsid w:val="00CB7C76"/>
    <w:rsid w:val="00CC1987"/>
    <w:rsid w:val="00CC1CC7"/>
    <w:rsid w:val="00CC5FEC"/>
    <w:rsid w:val="00CC6095"/>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E43"/>
    <w:rsid w:val="00D1136B"/>
    <w:rsid w:val="00D13E68"/>
    <w:rsid w:val="00D207FE"/>
    <w:rsid w:val="00D20ECB"/>
    <w:rsid w:val="00D21A0F"/>
    <w:rsid w:val="00D22A9C"/>
    <w:rsid w:val="00D23CE2"/>
    <w:rsid w:val="00D2510C"/>
    <w:rsid w:val="00D306B4"/>
    <w:rsid w:val="00D315D9"/>
    <w:rsid w:val="00D31CCC"/>
    <w:rsid w:val="00D32353"/>
    <w:rsid w:val="00D37234"/>
    <w:rsid w:val="00D37A98"/>
    <w:rsid w:val="00D404AF"/>
    <w:rsid w:val="00D43574"/>
    <w:rsid w:val="00D4600C"/>
    <w:rsid w:val="00D47ECA"/>
    <w:rsid w:val="00D5314D"/>
    <w:rsid w:val="00D54324"/>
    <w:rsid w:val="00D5441B"/>
    <w:rsid w:val="00D548D6"/>
    <w:rsid w:val="00D55E41"/>
    <w:rsid w:val="00D56098"/>
    <w:rsid w:val="00D5682F"/>
    <w:rsid w:val="00D60D8D"/>
    <w:rsid w:val="00D64055"/>
    <w:rsid w:val="00D651BE"/>
    <w:rsid w:val="00D66FC4"/>
    <w:rsid w:val="00D7019E"/>
    <w:rsid w:val="00D71D98"/>
    <w:rsid w:val="00D7594C"/>
    <w:rsid w:val="00D80458"/>
    <w:rsid w:val="00D81065"/>
    <w:rsid w:val="00D82507"/>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E12"/>
    <w:rsid w:val="00DA626A"/>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32CE"/>
    <w:rsid w:val="00DE3C38"/>
    <w:rsid w:val="00DE446B"/>
    <w:rsid w:val="00DE7119"/>
    <w:rsid w:val="00DE7D20"/>
    <w:rsid w:val="00DF098F"/>
    <w:rsid w:val="00DF0ED4"/>
    <w:rsid w:val="00DF1C38"/>
    <w:rsid w:val="00E01159"/>
    <w:rsid w:val="00E01972"/>
    <w:rsid w:val="00E042B7"/>
    <w:rsid w:val="00E05F99"/>
    <w:rsid w:val="00E06073"/>
    <w:rsid w:val="00E07950"/>
    <w:rsid w:val="00E12897"/>
    <w:rsid w:val="00E132EC"/>
    <w:rsid w:val="00E15E14"/>
    <w:rsid w:val="00E17AD2"/>
    <w:rsid w:val="00E20EBB"/>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B22D4"/>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2B3F"/>
    <w:rsid w:val="00F27E2A"/>
    <w:rsid w:val="00F34A67"/>
    <w:rsid w:val="00F35FEC"/>
    <w:rsid w:val="00F36294"/>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82162"/>
    <w:rsid w:val="00F8475E"/>
    <w:rsid w:val="00F865AF"/>
    <w:rsid w:val="00F86BCD"/>
    <w:rsid w:val="00F91751"/>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8A6FF-8940-4444-BD8C-4797D894D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Pages>
  <Words>2340</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32</cp:revision>
  <cp:lastPrinted>2015-07-20T19:34:00Z</cp:lastPrinted>
  <dcterms:created xsi:type="dcterms:W3CDTF">2015-11-05T21:30:00Z</dcterms:created>
  <dcterms:modified xsi:type="dcterms:W3CDTF">2015-11-07T02:57:00Z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